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8C291">
      <w:pPr>
        <w:spacing w:line="560" w:lineRule="exact"/>
        <w:jc w:val="center"/>
        <w:rPr>
          <w:rFonts w:ascii="方正小标宋简体" w:hAnsi="宋体" w:eastAsia="方正小标宋简体"/>
          <w:sz w:val="44"/>
          <w:szCs w:val="44"/>
        </w:rPr>
      </w:pPr>
      <w:bookmarkStart w:id="0" w:name="_GoBack"/>
      <w:r>
        <w:rPr>
          <w:rFonts w:hint="eastAsia" w:ascii="方正小标宋简体" w:hAnsi="宋体" w:eastAsia="方正小标宋简体"/>
          <w:sz w:val="44"/>
          <w:szCs w:val="44"/>
        </w:rPr>
        <w:t>关于组织开展2026年上海高校辅导员论坛征文校内选拔</w:t>
      </w:r>
      <w:r>
        <w:rPr>
          <w:rFonts w:hint="eastAsia" w:ascii="方正小标宋简体" w:hAnsi="宋体" w:eastAsia="方正小标宋简体"/>
          <w:sz w:val="44"/>
          <w:szCs w:val="44"/>
          <w:lang w:val="en-US" w:eastAsia="zh-CN"/>
        </w:rPr>
        <w:t>培育</w:t>
      </w:r>
      <w:r>
        <w:rPr>
          <w:rFonts w:hint="eastAsia" w:ascii="方正小标宋简体" w:hAnsi="宋体" w:eastAsia="方正小标宋简体"/>
          <w:sz w:val="44"/>
          <w:szCs w:val="44"/>
        </w:rPr>
        <w:t>工作的通知</w:t>
      </w:r>
    </w:p>
    <w:bookmarkEnd w:id="0"/>
    <w:p w14:paraId="20471155">
      <w:pPr>
        <w:spacing w:line="560" w:lineRule="exact"/>
        <w:rPr>
          <w:rFonts w:ascii="仿宋_GB2312" w:hAnsi="宋体" w:eastAsia="仿宋_GB2312"/>
          <w:sz w:val="32"/>
          <w:szCs w:val="32"/>
        </w:rPr>
      </w:pPr>
      <w:r>
        <w:rPr>
          <w:rFonts w:hint="eastAsia" w:ascii="仿宋_GB2312" w:hAnsi="宋体" w:eastAsia="仿宋_GB2312"/>
          <w:sz w:val="32"/>
          <w:szCs w:val="32"/>
        </w:rPr>
        <w:t>各</w:t>
      </w:r>
      <w:r>
        <w:rPr>
          <w:rFonts w:hint="eastAsia" w:ascii="仿宋_GB2312" w:hAnsi="宋体" w:eastAsia="仿宋_GB2312"/>
          <w:sz w:val="32"/>
          <w:szCs w:val="32"/>
          <w:lang w:val="en-US" w:eastAsia="zh-CN"/>
        </w:rPr>
        <w:t>单位</w:t>
      </w:r>
      <w:r>
        <w:rPr>
          <w:rFonts w:hint="eastAsia" w:ascii="仿宋_GB2312" w:hAnsi="宋体" w:eastAsia="仿宋_GB2312"/>
          <w:sz w:val="32"/>
          <w:szCs w:val="32"/>
        </w:rPr>
        <w:t>：</w:t>
      </w:r>
    </w:p>
    <w:p w14:paraId="72331DDB">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为深入学习贯彻习近平总书记关于教育的重要论述，全面落实《教育强国建设规划纲要（2024—2035年）》《教育发展“十五五”规划》《“人工智能+教育”行动计划》及2026年全国教育工作会议精神，对标上海教育综合改革“重服务、强贡献”要求与学校《深化教育综合改革方案（2025—2030年）》部署，聚焦人工智能快速发展背景下思想政治教育和学生工作面临的新情况、新问题，深入探讨数智时代价值引领与思想教育深度融合的有效路径，切实提升辅导员队伍理论研究水平和科研创新能力，推动我校辅导员队伍专业化、职业化、专家化发展，现决定开展2026年上海高校辅导员论坛征文校内选拔</w:t>
      </w:r>
      <w:r>
        <w:rPr>
          <w:rFonts w:hint="eastAsia" w:ascii="仿宋_GB2312" w:hAnsi="宋体" w:eastAsia="仿宋_GB2312"/>
          <w:sz w:val="32"/>
          <w:szCs w:val="32"/>
          <w:lang w:val="en-US" w:eastAsia="zh-CN"/>
        </w:rPr>
        <w:t>培育</w:t>
      </w:r>
      <w:r>
        <w:rPr>
          <w:rFonts w:hint="eastAsia" w:ascii="仿宋_GB2312" w:hAnsi="宋体" w:eastAsia="仿宋_GB2312"/>
          <w:sz w:val="32"/>
          <w:szCs w:val="32"/>
        </w:rPr>
        <w:t>工作。有关事项通知如下：</w:t>
      </w:r>
    </w:p>
    <w:p w14:paraId="5D8A1244">
      <w:pPr>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一、征文对象</w:t>
      </w:r>
    </w:p>
    <w:p w14:paraId="08F3EDDC">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全体学生工作者（辅导员、各二级学院学生工作负责人；学工部、研工部、招就处、团委等部门学生工作者）。</w:t>
      </w:r>
    </w:p>
    <w:p w14:paraId="00863623">
      <w:pPr>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二、征文主题与选题方向</w:t>
      </w:r>
    </w:p>
    <w:p w14:paraId="1BA01CA6">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征文须坚持理论联系实际，围绕当前大学生思想政治教育工作和辅导员队伍建设面临的新情况、新问题展开深入研究。鼓励结合数智时代思政工作新特征，聚焦价值引领与思想教育的深度融合，主动对标教育强国建设、“人工智能+教育”战略部署，立足工作实际自拟题目。</w:t>
      </w:r>
    </w:p>
    <w:p w14:paraId="3484E9AB">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参考选题方向（不限于以下方向）：</w:t>
      </w:r>
    </w:p>
    <w:p w14:paraId="154AB674">
      <w:pPr>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（一）数智时代思政教育创新</w:t>
      </w:r>
    </w:p>
    <w:p w14:paraId="693F7095">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人工智能赋能精准思政的路径与机制研究；智能媒体环境下青年思想动态分析与价值引领策略；生成式人工智能对大学生思想政治教育的机遇、挑战与应对；智慧学工平台建设与思政工作效能提升研究；“一站式”学生社区数智化治理创新实践研究。</w:t>
      </w:r>
    </w:p>
    <w:p w14:paraId="70B2BDE9">
      <w:pPr>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（二）新时代辅导员队伍建设</w:t>
      </w:r>
    </w:p>
    <w:p w14:paraId="2AF763D2">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辅导员“第四支队伍”专业化职业化专家化发展研究；辅导员数字素养提升与数智应用能力培养；教育家精神引领辅导员职业认同与成长路径研究；辅导员科研能力提升与成果转化机制研究。</w:t>
      </w:r>
    </w:p>
    <w:p w14:paraId="78707D1E">
      <w:pPr>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（三）立德树人机制创新</w:t>
      </w:r>
    </w:p>
    <w:p w14:paraId="13BB741E">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“大思政课”视域下日常思政教育提质增效研究；财经类院校诚信文化育人的理论与实践；新生适应性教育的体系化设计与精准实施；“一站式”学生社区育人效能评价与优化路径。</w:t>
      </w:r>
    </w:p>
    <w:p w14:paraId="7C42E9DF">
      <w:pPr>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（四）学生发展与服务</w:t>
      </w:r>
    </w:p>
    <w:p w14:paraId="39373174">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数智时代大学生心理健康教育创新研究；发展型资助育人体系构建与实践；应用型财经人才就业力提升与职业价值观引导；网络思政品牌建设与传播效能研究。</w:t>
      </w:r>
    </w:p>
    <w:p w14:paraId="7C94B5A6">
      <w:pPr>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（五）教育强国与学校综改</w:t>
      </w:r>
    </w:p>
    <w:p w14:paraId="05F6B1D0">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“为科服务、为产育人”导向下学生工作改革路径研究；应用型财经高校思政工作服务区域发展贡献度研究；学校“跃升计划”“快响计划”背景下辅导员队伍适配度研究。</w:t>
      </w:r>
    </w:p>
    <w:p w14:paraId="7986DE75">
      <w:pPr>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三、征文要求</w:t>
      </w:r>
    </w:p>
    <w:p w14:paraId="046E5D1D">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1.应征论文须为未公开发表的原创成果，文责自负，立场坚定、观点鲜明、视角新颖、论述完整。</w:t>
      </w:r>
    </w:p>
    <w:p w14:paraId="036B7049">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2.篇幅在6000字以上，正文格式上请严格参照《思想理论教育》期刊论文格式撰写，并附学术检测报告（查重率原则上不超过1</w:t>
      </w:r>
      <w:r>
        <w:rPr>
          <w:rFonts w:ascii="仿宋_GB2312" w:hAnsi="宋体" w:eastAsia="仿宋_GB2312"/>
          <w:sz w:val="32"/>
          <w:szCs w:val="32"/>
        </w:rPr>
        <w:t>5</w:t>
      </w:r>
      <w:r>
        <w:rPr>
          <w:rFonts w:hint="eastAsia" w:ascii="仿宋_GB2312" w:hAnsi="宋体" w:eastAsia="仿宋_GB2312"/>
          <w:sz w:val="32"/>
          <w:szCs w:val="32"/>
        </w:rPr>
        <w:t>%）。</w:t>
      </w:r>
    </w:p>
    <w:p w14:paraId="102DEF58">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3.每人仅能以第一作者报送1篇论文，多作者稿件第一作者须为我校在岗学生工作者，每篇论文作者不超过3人。</w:t>
      </w:r>
    </w:p>
    <w:p w14:paraId="6533A9EA">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4.论文体例格式参考：文章标题，黑体、小二号；作者、作者单位及邮编，楷体、小四；摘要、关键词、正文、参考文献，宋体、五号、行距固定值21；正文一级标题，黑体、小四；正文二级标题，楷体、五号。</w:t>
      </w:r>
    </w:p>
    <w:p w14:paraId="66AC2867">
      <w:pPr>
        <w:spacing w:line="56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四、</w:t>
      </w:r>
      <w:r>
        <w:rPr>
          <w:rFonts w:hint="eastAsia" w:ascii="仿宋_GB2312" w:hAnsi="宋体" w:eastAsia="仿宋_GB2312"/>
          <w:b/>
          <w:sz w:val="32"/>
          <w:szCs w:val="32"/>
          <w:lang w:val="en-US" w:eastAsia="zh-CN"/>
        </w:rPr>
        <w:t>校内</w:t>
      </w:r>
      <w:r>
        <w:rPr>
          <w:rFonts w:hint="eastAsia" w:ascii="仿宋_GB2312" w:hAnsi="宋体" w:eastAsia="仿宋_GB2312"/>
          <w:b/>
          <w:sz w:val="32"/>
          <w:szCs w:val="32"/>
        </w:rPr>
        <w:t>选拔流程</w:t>
      </w:r>
    </w:p>
    <w:p w14:paraId="61A10A92">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rPr>
        <w:t>1</w:t>
      </w:r>
      <w:r>
        <w:rPr>
          <w:rFonts w:ascii="仿宋_GB2312" w:hAnsi="宋体" w:eastAsia="仿宋_GB2312"/>
          <w:b/>
          <w:sz w:val="32"/>
          <w:szCs w:val="32"/>
        </w:rPr>
        <w:t>.</w:t>
      </w:r>
      <w:r>
        <w:rPr>
          <w:rFonts w:hint="eastAsia" w:ascii="仿宋_GB2312" w:hAnsi="宋体" w:eastAsia="仿宋_GB2312"/>
          <w:b/>
          <w:sz w:val="32"/>
          <w:szCs w:val="32"/>
        </w:rPr>
        <w:t>提交阶段：</w:t>
      </w:r>
      <w:r>
        <w:rPr>
          <w:rFonts w:hint="eastAsia" w:ascii="仿宋_GB2312" w:hAnsi="宋体" w:eastAsia="仿宋_GB2312"/>
          <w:sz w:val="32"/>
          <w:szCs w:val="32"/>
        </w:rPr>
        <w:t>即日起至</w:t>
      </w:r>
      <w:r>
        <w:rPr>
          <w:rFonts w:hint="eastAsia" w:ascii="仿宋_GB2312" w:hAnsi="宋体" w:eastAsia="仿宋_GB2312"/>
          <w:b/>
          <w:sz w:val="32"/>
          <w:szCs w:val="32"/>
        </w:rPr>
        <w:t>2026年9月2</w:t>
      </w:r>
      <w:r>
        <w:rPr>
          <w:rFonts w:ascii="仿宋_GB2312" w:hAnsi="宋体" w:eastAsia="仿宋_GB2312"/>
          <w:b/>
          <w:sz w:val="32"/>
          <w:szCs w:val="32"/>
        </w:rPr>
        <w:t>8</w:t>
      </w:r>
      <w:r>
        <w:rPr>
          <w:rFonts w:hint="eastAsia" w:ascii="仿宋_GB2312" w:hAnsi="宋体" w:eastAsia="仿宋_GB2312"/>
          <w:b/>
          <w:sz w:val="32"/>
          <w:szCs w:val="32"/>
        </w:rPr>
        <w:t>日（星期一）16:00前</w:t>
      </w:r>
      <w:r>
        <w:rPr>
          <w:rFonts w:hint="eastAsia" w:ascii="仿宋_GB2312" w:hAnsi="宋体" w:eastAsia="仿宋_GB2312"/>
          <w:sz w:val="32"/>
          <w:szCs w:val="32"/>
        </w:rPr>
        <w:t>，请将</w:t>
      </w:r>
      <w:r>
        <w:rPr>
          <w:rFonts w:hint="eastAsia" w:ascii="仿宋_GB2312" w:hAnsi="宋体" w:eastAsia="仿宋_GB2312"/>
          <w:b/>
          <w:sz w:val="32"/>
          <w:szCs w:val="32"/>
        </w:rPr>
        <w:t>论文电子版（Word格式）及学术检测报告和《附件1：上海高校辅导员论坛征文校内选拔信息表》</w:t>
      </w:r>
      <w:r>
        <w:rPr>
          <w:rFonts w:hint="eastAsia" w:ascii="仿宋_GB2312" w:hAnsi="宋体" w:eastAsia="仿宋_GB2312"/>
          <w:sz w:val="32"/>
          <w:szCs w:val="32"/>
        </w:rPr>
        <w:t>一并发送至邮箱：20059457@lixin.edu.cn。邮件主题统一命名为</w:t>
      </w:r>
      <w:r>
        <w:rPr>
          <w:rFonts w:hint="eastAsia" w:ascii="仿宋_GB2312" w:hAnsi="宋体" w:eastAsia="仿宋_GB2312"/>
          <w:b/>
          <w:sz w:val="32"/>
          <w:szCs w:val="32"/>
        </w:rPr>
        <w:t>“学院+姓名+辅导员论文征文”</w:t>
      </w:r>
      <w:r>
        <w:rPr>
          <w:rFonts w:hint="eastAsia" w:ascii="仿宋_GB2312" w:hAnsi="宋体" w:eastAsia="仿宋_GB2312"/>
          <w:sz w:val="32"/>
          <w:szCs w:val="32"/>
        </w:rPr>
        <w:t>，论文文件名以</w:t>
      </w:r>
      <w:r>
        <w:rPr>
          <w:rFonts w:hint="eastAsia" w:ascii="仿宋_GB2312" w:hAnsi="宋体" w:eastAsia="仿宋_GB2312"/>
          <w:b/>
          <w:sz w:val="32"/>
          <w:szCs w:val="32"/>
        </w:rPr>
        <w:t>“学院+姓名+论文题目”</w:t>
      </w:r>
      <w:r>
        <w:rPr>
          <w:rFonts w:hint="eastAsia" w:ascii="仿宋_GB2312" w:hAnsi="宋体" w:eastAsia="仿宋_GB2312"/>
          <w:sz w:val="32"/>
          <w:szCs w:val="32"/>
        </w:rPr>
        <w:t>命名。</w:t>
      </w:r>
    </w:p>
    <w:p w14:paraId="707D249A">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rPr>
        <w:t>2</w:t>
      </w:r>
      <w:r>
        <w:rPr>
          <w:rFonts w:ascii="仿宋_GB2312" w:hAnsi="宋体" w:eastAsia="仿宋_GB2312"/>
          <w:b/>
          <w:sz w:val="32"/>
          <w:szCs w:val="32"/>
        </w:rPr>
        <w:t>.</w:t>
      </w:r>
      <w:r>
        <w:rPr>
          <w:rFonts w:hint="eastAsia" w:ascii="仿宋_GB2312" w:hAnsi="宋体" w:eastAsia="仿宋_GB2312"/>
          <w:b/>
          <w:sz w:val="32"/>
          <w:szCs w:val="32"/>
        </w:rPr>
        <w:t>评审阶段：</w:t>
      </w:r>
      <w:r>
        <w:rPr>
          <w:rFonts w:hint="eastAsia" w:ascii="仿宋_GB2312" w:hAnsi="宋体" w:eastAsia="仿宋_GB2312"/>
          <w:sz w:val="32"/>
          <w:szCs w:val="32"/>
          <w:lang w:val="en-US" w:eastAsia="zh-CN"/>
        </w:rPr>
        <w:t>学校</w:t>
      </w:r>
      <w:r>
        <w:rPr>
          <w:rFonts w:hint="eastAsia" w:ascii="仿宋_GB2312" w:hAnsi="宋体" w:eastAsia="仿宋_GB2312"/>
          <w:sz w:val="32"/>
          <w:szCs w:val="32"/>
        </w:rPr>
        <w:t>将组织专家对提交论文进行匿名评审。</w:t>
      </w:r>
    </w:p>
    <w:p w14:paraId="0154FF5C">
      <w:pPr>
        <w:spacing w:line="560" w:lineRule="exact"/>
        <w:ind w:firstLine="643" w:firstLineChars="200"/>
        <w:rPr>
          <w:rFonts w:hint="eastAsia" w:ascii="仿宋_GB2312" w:hAnsi="宋体" w:eastAsia="仿宋_GB2312"/>
          <w:sz w:val="32"/>
          <w:szCs w:val="32"/>
        </w:rPr>
      </w:pPr>
      <w:r>
        <w:rPr>
          <w:rFonts w:hint="eastAsia" w:ascii="仿宋_GB2312" w:hAnsi="宋体" w:eastAsia="仿宋_GB2312"/>
          <w:b/>
          <w:sz w:val="32"/>
          <w:szCs w:val="32"/>
        </w:rPr>
        <w:t>3</w:t>
      </w:r>
      <w:r>
        <w:rPr>
          <w:rFonts w:ascii="仿宋_GB2312" w:hAnsi="宋体" w:eastAsia="仿宋_GB2312"/>
          <w:b/>
          <w:sz w:val="32"/>
          <w:szCs w:val="32"/>
        </w:rPr>
        <w:t>.</w:t>
      </w:r>
      <w:r>
        <w:rPr>
          <w:rFonts w:hint="eastAsia" w:ascii="仿宋_GB2312" w:hAnsi="宋体" w:eastAsia="仿宋_GB2312"/>
          <w:b/>
          <w:sz w:val="32"/>
          <w:szCs w:val="32"/>
        </w:rPr>
        <w:t>推选阶段：</w:t>
      </w:r>
      <w:r>
        <w:rPr>
          <w:rFonts w:hint="eastAsia" w:ascii="仿宋_GB2312" w:hAnsi="宋体" w:eastAsia="仿宋_GB2312"/>
          <w:sz w:val="32"/>
          <w:szCs w:val="32"/>
        </w:rPr>
        <w:t>根据</w:t>
      </w:r>
      <w:r>
        <w:rPr>
          <w:rFonts w:hint="eastAsia" w:ascii="仿宋_GB2312" w:hAnsi="宋体" w:eastAsia="仿宋_GB2312"/>
          <w:sz w:val="32"/>
          <w:szCs w:val="32"/>
          <w:lang w:val="en-US" w:eastAsia="zh-CN"/>
        </w:rPr>
        <w:t>选送篇数限制要求</w:t>
      </w:r>
      <w:r>
        <w:rPr>
          <w:rFonts w:hint="eastAsia" w:ascii="仿宋_GB2312" w:hAnsi="宋体" w:eastAsia="仿宋_GB2312"/>
          <w:sz w:val="32"/>
          <w:szCs w:val="32"/>
        </w:rPr>
        <w:t>，按评审成绩择优推荐参加2026年上海高校辅导员征文活动。</w:t>
      </w:r>
    </w:p>
    <w:p w14:paraId="16C331DE">
      <w:pPr>
        <w:spacing w:line="560" w:lineRule="exact"/>
        <w:ind w:firstLine="643" w:firstLineChars="200"/>
        <w:rPr>
          <w:rFonts w:hint="eastAsia" w:ascii="仿宋_GB2312" w:hAnsi="宋体" w:eastAsia="仿宋_GB2312"/>
          <w:b/>
          <w:sz w:val="32"/>
          <w:szCs w:val="32"/>
          <w:lang w:val="en-US" w:eastAsia="zh-CN"/>
        </w:rPr>
      </w:pPr>
      <w:r>
        <w:rPr>
          <w:rFonts w:hint="eastAsia" w:ascii="仿宋_GB2312" w:hAnsi="宋体" w:eastAsia="仿宋_GB2312"/>
          <w:b/>
          <w:sz w:val="32"/>
          <w:szCs w:val="32"/>
          <w:lang w:val="en-US" w:eastAsia="zh-CN"/>
        </w:rPr>
        <w:t>五、校内培育工作</w:t>
      </w:r>
    </w:p>
    <w:p w14:paraId="5A01DD9D">
      <w:pPr>
        <w:spacing w:line="560" w:lineRule="exact"/>
        <w:ind w:firstLine="640" w:firstLineChars="200"/>
        <w:rPr>
          <w:rFonts w:hint="eastAsia" w:ascii="仿宋_GB2312" w:hAnsi="宋体" w:eastAsia="仿宋_GB2312"/>
          <w:b w:val="0"/>
          <w:bCs/>
          <w:sz w:val="32"/>
          <w:szCs w:val="32"/>
          <w:lang w:val="en-US" w:eastAsia="zh-CN"/>
        </w:rPr>
      </w:pPr>
      <w:r>
        <w:rPr>
          <w:rFonts w:hint="eastAsia" w:ascii="仿宋_GB2312" w:hAnsi="宋体" w:eastAsia="仿宋_GB2312"/>
          <w:b w:val="0"/>
          <w:bCs/>
          <w:sz w:val="32"/>
          <w:szCs w:val="32"/>
          <w:lang w:val="en-US" w:eastAsia="zh-CN"/>
        </w:rPr>
        <w:t>9-10月将开展集中培训并安排专题辅导；依托数智“琦”航工作室、辅导员沙龙等载体，组织优秀论文与前沿视角的经验分享与交流，促进育人经验的互学互鉴与成果转化。同时，针对入选校级推荐的论文，将组织专家进行一对一指导打磨，切实提升论文质量。</w:t>
      </w:r>
    </w:p>
    <w:p w14:paraId="174DA045">
      <w:pPr>
        <w:spacing w:line="560" w:lineRule="exact"/>
        <w:ind w:firstLine="640" w:firstLineChars="200"/>
        <w:rPr>
          <w:rFonts w:hint="default" w:ascii="仿宋_GB2312" w:hAnsi="宋体" w:eastAsia="仿宋_GB2312"/>
          <w:sz w:val="32"/>
          <w:szCs w:val="32"/>
          <w:lang w:val="en-US" w:eastAsia="zh-CN"/>
        </w:rPr>
      </w:pPr>
    </w:p>
    <w:p w14:paraId="78563654">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各学院</w:t>
      </w:r>
      <w:r>
        <w:rPr>
          <w:rFonts w:hint="eastAsia" w:ascii="仿宋_GB2312" w:hAnsi="宋体" w:eastAsia="仿宋_GB2312"/>
          <w:sz w:val="32"/>
          <w:szCs w:val="32"/>
          <w:lang w:val="en-US" w:eastAsia="zh-CN"/>
        </w:rPr>
        <w:t>应</w:t>
      </w:r>
      <w:r>
        <w:rPr>
          <w:rFonts w:hint="eastAsia" w:ascii="仿宋_GB2312" w:hAnsi="宋体" w:eastAsia="仿宋_GB2312"/>
          <w:sz w:val="32"/>
          <w:szCs w:val="32"/>
        </w:rPr>
        <w:t>广泛动员辅导员积极撰写高质量论文，将工作难点转化为科研生长点。坚持以研促干，推动队伍向“研究型、专家型”转型，为学校综合改革与立德树人工程贡献学工智慧。</w:t>
      </w:r>
    </w:p>
    <w:p w14:paraId="4688497C">
      <w:pPr>
        <w:spacing w:line="560" w:lineRule="exact"/>
        <w:ind w:firstLine="640" w:firstLineChars="200"/>
        <w:rPr>
          <w:rFonts w:ascii="仿宋_GB2312" w:hAnsi="宋体" w:eastAsia="仿宋_GB2312"/>
          <w:sz w:val="32"/>
          <w:szCs w:val="32"/>
        </w:rPr>
      </w:pPr>
    </w:p>
    <w:p w14:paraId="7FA97156">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联系人：年大琦、于跃</w:t>
      </w:r>
    </w:p>
    <w:p w14:paraId="4E6F67E0">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联系电话：50218117</w:t>
      </w:r>
    </w:p>
    <w:p w14:paraId="5CDAC714">
      <w:pPr>
        <w:ind w:right="320" w:firstLine="640" w:firstLineChars="200"/>
        <w:jc w:val="left"/>
        <w:rPr>
          <w:rFonts w:hint="eastAsia" w:ascii="仿宋_GB2312" w:eastAsia="仿宋_GB2312"/>
          <w:sz w:val="32"/>
          <w:szCs w:val="32"/>
        </w:rPr>
      </w:pPr>
      <w:r>
        <w:rPr>
          <w:rFonts w:hint="eastAsia" w:ascii="仿宋_GB2312" w:eastAsia="仿宋_GB2312"/>
          <w:sz w:val="32"/>
          <w:szCs w:val="32"/>
        </w:rPr>
        <w:t>附件1：上海高校辅导员论坛征文校内选拔信息表</w:t>
      </w:r>
    </w:p>
    <w:p w14:paraId="4001F5D2">
      <w:pPr>
        <w:jc w:val="right"/>
        <w:rPr>
          <w:rFonts w:ascii="仿宋_GB2312" w:eastAsia="仿宋_GB2312"/>
          <w:sz w:val="32"/>
          <w:szCs w:val="32"/>
        </w:rPr>
      </w:pPr>
    </w:p>
    <w:p w14:paraId="50DECA78">
      <w:pPr>
        <w:jc w:val="right"/>
        <w:rPr>
          <w:rFonts w:ascii="仿宋_GB2312" w:eastAsia="仿宋_GB2312"/>
          <w:sz w:val="32"/>
          <w:szCs w:val="32"/>
        </w:rPr>
      </w:pPr>
    </w:p>
    <w:p w14:paraId="12E42D63">
      <w:pPr>
        <w:ind w:right="320"/>
        <w:jc w:val="right"/>
        <w:rPr>
          <w:rFonts w:ascii="仿宋_GB2312" w:eastAsia="仿宋_GB2312"/>
          <w:sz w:val="32"/>
          <w:szCs w:val="32"/>
        </w:rPr>
      </w:pPr>
      <w:r>
        <w:rPr>
          <w:rFonts w:hint="eastAsia" w:ascii="仿宋_GB2312" w:eastAsia="仿宋_GB2312"/>
          <w:sz w:val="32"/>
          <w:szCs w:val="32"/>
        </w:rPr>
        <w:t>党委学生工作部</w:t>
      </w:r>
    </w:p>
    <w:p w14:paraId="119ED6C7">
      <w:pPr>
        <w:jc w:val="right"/>
        <w:rPr>
          <w:rFonts w:ascii="仿宋_GB2312" w:eastAsia="仿宋_GB2312"/>
          <w:sz w:val="32"/>
          <w:szCs w:val="32"/>
        </w:rPr>
      </w:pPr>
      <w:r>
        <w:rPr>
          <w:rFonts w:hint="eastAsia" w:ascii="仿宋_GB2312" w:eastAsia="仿宋_GB2312"/>
          <w:sz w:val="32"/>
          <w:szCs w:val="32"/>
        </w:rPr>
        <w:t>思想政治教育研究会</w:t>
      </w:r>
    </w:p>
    <w:p w14:paraId="6CE94F17">
      <w:pPr>
        <w:jc w:val="right"/>
        <w:rPr>
          <w:rFonts w:hint="eastAsia" w:ascii="仿宋_GB2312" w:eastAsia="仿宋_GB2312"/>
          <w:sz w:val="32"/>
          <w:szCs w:val="32"/>
        </w:rPr>
      </w:pPr>
      <w:r>
        <w:rPr>
          <w:rFonts w:hint="eastAsia" w:ascii="仿宋_GB2312" w:eastAsia="仿宋_GB2312"/>
          <w:sz w:val="32"/>
          <w:szCs w:val="32"/>
        </w:rPr>
        <w:t>数智“琦”航工作室</w:t>
      </w:r>
    </w:p>
    <w:p w14:paraId="00B2F1DE">
      <w:pPr>
        <w:jc w:val="right"/>
        <w:rPr>
          <w:rFonts w:ascii="仿宋_GB2312" w:eastAsia="仿宋_GB2312"/>
          <w:sz w:val="32"/>
          <w:szCs w:val="32"/>
        </w:rPr>
      </w:pPr>
      <w:r>
        <w:rPr>
          <w:rFonts w:hint="eastAsia" w:ascii="仿宋_GB2312" w:eastAsia="仿宋_GB2312"/>
          <w:sz w:val="32"/>
          <w:szCs w:val="32"/>
        </w:rPr>
        <w:t>2026年7月26日</w:t>
      </w:r>
    </w:p>
    <w:p w14:paraId="00CEEF5B">
      <w:pPr>
        <w:rPr>
          <w:rFonts w:hint="eastAsia" w:ascii="仿宋_GB2312" w:eastAsia="仿宋_GB2312"/>
          <w:sz w:val="32"/>
          <w:szCs w:val="32"/>
        </w:rPr>
      </w:pPr>
      <w:r>
        <w:rPr>
          <w:rFonts w:hint="eastAsia" w:ascii="仿宋_GB2312" w:eastAsia="仿宋_GB2312"/>
          <w:sz w:val="32"/>
          <w:szCs w:val="32"/>
        </w:rPr>
        <w:br w:type="page"/>
      </w:r>
    </w:p>
    <w:p w14:paraId="4D21FEF9">
      <w:pPr>
        <w:jc w:val="left"/>
        <w:rPr>
          <w:rFonts w:ascii="仿宋_GB2312" w:eastAsia="仿宋_GB2312"/>
          <w:sz w:val="32"/>
          <w:szCs w:val="32"/>
        </w:rPr>
      </w:pPr>
      <w:r>
        <w:rPr>
          <w:rFonts w:hint="eastAsia" w:ascii="仿宋_GB2312" w:eastAsia="仿宋_GB2312"/>
          <w:sz w:val="32"/>
          <w:szCs w:val="32"/>
        </w:rPr>
        <w:t>附件1：上海高校辅导员论坛征文校内选拔信息表</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1419"/>
        <w:gridCol w:w="992"/>
        <w:gridCol w:w="992"/>
        <w:gridCol w:w="1487"/>
        <w:gridCol w:w="942"/>
        <w:gridCol w:w="1336"/>
      </w:tblGrid>
      <w:tr w14:paraId="0444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80" w:type="pct"/>
            <w:noWrap/>
            <w:vAlign w:val="center"/>
          </w:tcPr>
          <w:p w14:paraId="74D38313">
            <w:pPr>
              <w:spacing w:line="480" w:lineRule="exact"/>
              <w:ind w:left="-21" w:leftChars="-10" w:firstLine="21" w:firstLineChars="7"/>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所在</w:t>
            </w:r>
          </w:p>
          <w:p w14:paraId="22806038">
            <w:pPr>
              <w:spacing w:line="480" w:lineRule="exact"/>
              <w:ind w:left="-21" w:leftChars="-10" w:firstLine="21" w:firstLineChars="7"/>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单位</w:t>
            </w:r>
          </w:p>
        </w:tc>
        <w:tc>
          <w:tcPr>
            <w:tcW w:w="4320" w:type="pct"/>
            <w:gridSpan w:val="6"/>
            <w:noWrap/>
            <w:vAlign w:val="center"/>
          </w:tcPr>
          <w:p w14:paraId="2B90DD2C">
            <w:pPr>
              <w:spacing w:line="480" w:lineRule="exact"/>
              <w:ind w:left="-21" w:leftChars="-10" w:firstLine="21" w:firstLineChars="7"/>
              <w:jc w:val="center"/>
              <w:rPr>
                <w:rFonts w:ascii="Times New Roman" w:hAnsi="Times New Roman" w:eastAsia="仿宋_GB2312" w:cs="Times New Roman"/>
                <w:sz w:val="30"/>
                <w:szCs w:val="30"/>
              </w:rPr>
            </w:pPr>
          </w:p>
        </w:tc>
      </w:tr>
      <w:tr w14:paraId="276B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80" w:type="pct"/>
            <w:noWrap/>
            <w:vAlign w:val="center"/>
          </w:tcPr>
          <w:p w14:paraId="47ABA284">
            <w:pPr>
              <w:spacing w:line="480" w:lineRule="exact"/>
              <w:ind w:left="-21" w:leftChars="-10" w:firstLine="21" w:firstLineChars="7"/>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序号</w:t>
            </w:r>
          </w:p>
        </w:tc>
        <w:tc>
          <w:tcPr>
            <w:tcW w:w="855" w:type="pct"/>
            <w:noWrap/>
            <w:vAlign w:val="center"/>
          </w:tcPr>
          <w:p w14:paraId="75FD8D3B">
            <w:pPr>
              <w:spacing w:line="480" w:lineRule="exact"/>
              <w:ind w:left="-21" w:leftChars="-10" w:firstLine="21" w:firstLineChars="7"/>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论文题目</w:t>
            </w:r>
          </w:p>
        </w:tc>
        <w:tc>
          <w:tcPr>
            <w:tcW w:w="598" w:type="pct"/>
            <w:noWrap/>
            <w:vAlign w:val="center"/>
          </w:tcPr>
          <w:p w14:paraId="43ECE898">
            <w:pPr>
              <w:spacing w:line="480" w:lineRule="exact"/>
              <w:ind w:left="-21" w:leftChars="-10" w:firstLine="21" w:firstLineChars="7"/>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作者姓名</w:t>
            </w:r>
          </w:p>
        </w:tc>
        <w:tc>
          <w:tcPr>
            <w:tcW w:w="598" w:type="pct"/>
            <w:noWrap/>
            <w:vAlign w:val="center"/>
          </w:tcPr>
          <w:p w14:paraId="13E98905">
            <w:pPr>
              <w:spacing w:line="480" w:lineRule="exact"/>
              <w:ind w:left="-21" w:leftChars="-10" w:firstLine="21" w:firstLineChars="7"/>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学校院系</w:t>
            </w:r>
          </w:p>
        </w:tc>
        <w:tc>
          <w:tcPr>
            <w:tcW w:w="896" w:type="pct"/>
            <w:noWrap/>
            <w:vAlign w:val="center"/>
          </w:tcPr>
          <w:p w14:paraId="09C3818A">
            <w:pPr>
              <w:spacing w:line="480" w:lineRule="exact"/>
              <w:ind w:left="-21" w:leftChars="-10" w:firstLine="21" w:firstLineChars="7"/>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去除引用复制比</w:t>
            </w:r>
          </w:p>
        </w:tc>
        <w:tc>
          <w:tcPr>
            <w:tcW w:w="568" w:type="pct"/>
            <w:noWrap/>
            <w:vAlign w:val="center"/>
          </w:tcPr>
          <w:p w14:paraId="7CB6BDFA">
            <w:pPr>
              <w:spacing w:line="480" w:lineRule="exact"/>
              <w:ind w:left="-21" w:leftChars="-10" w:firstLine="21" w:firstLineChars="7"/>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总复制比</w:t>
            </w:r>
          </w:p>
        </w:tc>
        <w:tc>
          <w:tcPr>
            <w:tcW w:w="806" w:type="pct"/>
            <w:noWrap/>
            <w:vAlign w:val="center"/>
          </w:tcPr>
          <w:p w14:paraId="7BA1E306">
            <w:pPr>
              <w:spacing w:line="480" w:lineRule="exact"/>
              <w:ind w:left="-21" w:leftChars="-10" w:firstLine="21" w:firstLineChars="7"/>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联系方式</w:t>
            </w:r>
          </w:p>
        </w:tc>
      </w:tr>
      <w:tr w14:paraId="7CD4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80" w:type="pct"/>
            <w:noWrap/>
            <w:vAlign w:val="center"/>
          </w:tcPr>
          <w:p w14:paraId="562E6B01">
            <w:pPr>
              <w:spacing w:line="600" w:lineRule="exact"/>
              <w:ind w:left="-12" w:leftChars="-60" w:hanging="114" w:hangingChars="38"/>
              <w:jc w:val="center"/>
              <w:rPr>
                <w:rFonts w:ascii="仿宋_GB2312" w:hAnsi="Times New Roman" w:eastAsia="仿宋_GB2312" w:cs="Times New Roman"/>
                <w:sz w:val="30"/>
                <w:szCs w:val="30"/>
              </w:rPr>
            </w:pPr>
            <w:r>
              <w:rPr>
                <w:rFonts w:hint="eastAsia" w:ascii="仿宋_GB2312" w:hAnsi="Times New Roman" w:eastAsia="仿宋_GB2312" w:cs="Times New Roman"/>
                <w:sz w:val="30"/>
                <w:szCs w:val="30"/>
              </w:rPr>
              <w:t>1</w:t>
            </w:r>
          </w:p>
        </w:tc>
        <w:tc>
          <w:tcPr>
            <w:tcW w:w="855" w:type="pct"/>
            <w:noWrap/>
            <w:vAlign w:val="center"/>
          </w:tcPr>
          <w:p w14:paraId="1E1785D5">
            <w:pPr>
              <w:spacing w:line="600" w:lineRule="exact"/>
              <w:ind w:left="-12" w:leftChars="-60" w:hanging="114" w:hangingChars="38"/>
              <w:jc w:val="center"/>
              <w:rPr>
                <w:rFonts w:ascii="仿宋_GB2312" w:hAnsi="Times New Roman" w:eastAsia="仿宋_GB2312" w:cs="Times New Roman"/>
                <w:sz w:val="30"/>
                <w:szCs w:val="30"/>
              </w:rPr>
            </w:pPr>
          </w:p>
        </w:tc>
        <w:tc>
          <w:tcPr>
            <w:tcW w:w="598" w:type="pct"/>
            <w:noWrap/>
            <w:vAlign w:val="center"/>
          </w:tcPr>
          <w:p w14:paraId="6CCCE376">
            <w:pPr>
              <w:spacing w:line="600" w:lineRule="exact"/>
              <w:ind w:left="-12" w:leftChars="-60" w:hanging="114" w:hangingChars="38"/>
              <w:jc w:val="center"/>
              <w:rPr>
                <w:rFonts w:ascii="仿宋_GB2312" w:hAnsi="Times New Roman" w:eastAsia="仿宋_GB2312" w:cs="Times New Roman"/>
                <w:sz w:val="30"/>
                <w:szCs w:val="30"/>
              </w:rPr>
            </w:pPr>
          </w:p>
        </w:tc>
        <w:tc>
          <w:tcPr>
            <w:tcW w:w="598" w:type="pct"/>
            <w:noWrap/>
            <w:vAlign w:val="center"/>
          </w:tcPr>
          <w:p w14:paraId="2FF4F676">
            <w:pPr>
              <w:spacing w:line="600" w:lineRule="exact"/>
              <w:ind w:left="-12" w:leftChars="-60" w:hanging="114" w:hangingChars="38"/>
              <w:jc w:val="center"/>
              <w:rPr>
                <w:rFonts w:ascii="仿宋_GB2312" w:hAnsi="Times New Roman" w:eastAsia="仿宋_GB2312" w:cs="Times New Roman"/>
                <w:sz w:val="30"/>
                <w:szCs w:val="30"/>
              </w:rPr>
            </w:pPr>
          </w:p>
        </w:tc>
        <w:tc>
          <w:tcPr>
            <w:tcW w:w="896" w:type="pct"/>
            <w:noWrap/>
            <w:vAlign w:val="center"/>
          </w:tcPr>
          <w:p w14:paraId="1A125C51">
            <w:pPr>
              <w:spacing w:line="600" w:lineRule="exact"/>
              <w:ind w:left="-12" w:leftChars="-60" w:hanging="114" w:hangingChars="38"/>
              <w:jc w:val="center"/>
              <w:rPr>
                <w:rFonts w:ascii="仿宋_GB2312" w:hAnsi="Times New Roman" w:eastAsia="仿宋_GB2312" w:cs="Times New Roman"/>
                <w:sz w:val="30"/>
                <w:szCs w:val="30"/>
              </w:rPr>
            </w:pPr>
          </w:p>
        </w:tc>
        <w:tc>
          <w:tcPr>
            <w:tcW w:w="568" w:type="pct"/>
            <w:noWrap/>
            <w:vAlign w:val="center"/>
          </w:tcPr>
          <w:p w14:paraId="57593207">
            <w:pPr>
              <w:spacing w:line="600" w:lineRule="exact"/>
              <w:ind w:left="-12" w:leftChars="-60" w:hanging="114" w:hangingChars="38"/>
              <w:jc w:val="center"/>
              <w:rPr>
                <w:rFonts w:ascii="仿宋_GB2312" w:hAnsi="Times New Roman" w:eastAsia="仿宋_GB2312" w:cs="Times New Roman"/>
                <w:sz w:val="30"/>
                <w:szCs w:val="30"/>
              </w:rPr>
            </w:pPr>
          </w:p>
        </w:tc>
        <w:tc>
          <w:tcPr>
            <w:tcW w:w="806" w:type="pct"/>
            <w:noWrap/>
            <w:vAlign w:val="center"/>
          </w:tcPr>
          <w:p w14:paraId="1B6590B4">
            <w:pPr>
              <w:spacing w:line="600" w:lineRule="exact"/>
              <w:ind w:left="-12" w:leftChars="-60" w:hanging="114" w:hangingChars="38"/>
              <w:jc w:val="center"/>
              <w:rPr>
                <w:rFonts w:ascii="仿宋_GB2312" w:hAnsi="Times New Roman" w:eastAsia="仿宋_GB2312" w:cs="Times New Roman"/>
                <w:sz w:val="30"/>
                <w:szCs w:val="30"/>
              </w:rPr>
            </w:pPr>
          </w:p>
        </w:tc>
      </w:tr>
      <w:tr w14:paraId="4568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80" w:type="pct"/>
            <w:noWrap/>
            <w:vAlign w:val="center"/>
          </w:tcPr>
          <w:p w14:paraId="1982425C">
            <w:pPr>
              <w:spacing w:line="600" w:lineRule="exact"/>
              <w:ind w:left="-12" w:leftChars="-60" w:hanging="114" w:hangingChars="38"/>
              <w:jc w:val="center"/>
              <w:rPr>
                <w:rFonts w:ascii="仿宋_GB2312" w:hAnsi="Times New Roman" w:eastAsia="仿宋_GB2312" w:cs="Times New Roman"/>
                <w:sz w:val="30"/>
                <w:szCs w:val="30"/>
              </w:rPr>
            </w:pPr>
            <w:r>
              <w:rPr>
                <w:rFonts w:hint="eastAsia" w:ascii="仿宋_GB2312" w:hAnsi="Times New Roman" w:eastAsia="仿宋_GB2312" w:cs="Times New Roman"/>
                <w:sz w:val="30"/>
                <w:szCs w:val="30"/>
              </w:rPr>
              <w:t>2</w:t>
            </w:r>
          </w:p>
        </w:tc>
        <w:tc>
          <w:tcPr>
            <w:tcW w:w="855" w:type="pct"/>
            <w:noWrap/>
            <w:vAlign w:val="center"/>
          </w:tcPr>
          <w:p w14:paraId="5458ED61">
            <w:pPr>
              <w:spacing w:line="600" w:lineRule="exact"/>
              <w:ind w:left="-12" w:leftChars="-60" w:hanging="114" w:hangingChars="38"/>
              <w:jc w:val="center"/>
              <w:rPr>
                <w:rFonts w:ascii="仿宋_GB2312" w:hAnsi="Times New Roman" w:eastAsia="仿宋_GB2312" w:cs="Times New Roman"/>
                <w:sz w:val="30"/>
                <w:szCs w:val="30"/>
              </w:rPr>
            </w:pPr>
          </w:p>
        </w:tc>
        <w:tc>
          <w:tcPr>
            <w:tcW w:w="598" w:type="pct"/>
            <w:noWrap/>
            <w:vAlign w:val="center"/>
          </w:tcPr>
          <w:p w14:paraId="30EDB8BD">
            <w:pPr>
              <w:spacing w:line="600" w:lineRule="exact"/>
              <w:ind w:left="-12" w:leftChars="-60" w:hanging="114" w:hangingChars="38"/>
              <w:jc w:val="center"/>
              <w:rPr>
                <w:rFonts w:ascii="仿宋_GB2312" w:hAnsi="Times New Roman" w:eastAsia="仿宋_GB2312" w:cs="Times New Roman"/>
                <w:sz w:val="30"/>
                <w:szCs w:val="30"/>
              </w:rPr>
            </w:pPr>
          </w:p>
        </w:tc>
        <w:tc>
          <w:tcPr>
            <w:tcW w:w="598" w:type="pct"/>
            <w:noWrap/>
            <w:vAlign w:val="center"/>
          </w:tcPr>
          <w:p w14:paraId="6665376C">
            <w:pPr>
              <w:spacing w:line="600" w:lineRule="exact"/>
              <w:ind w:left="-12" w:leftChars="-60" w:hanging="114" w:hangingChars="38"/>
              <w:jc w:val="center"/>
              <w:rPr>
                <w:rFonts w:ascii="仿宋_GB2312" w:hAnsi="Times New Roman" w:eastAsia="仿宋_GB2312" w:cs="Times New Roman"/>
                <w:sz w:val="30"/>
                <w:szCs w:val="30"/>
              </w:rPr>
            </w:pPr>
          </w:p>
        </w:tc>
        <w:tc>
          <w:tcPr>
            <w:tcW w:w="896" w:type="pct"/>
            <w:noWrap/>
            <w:vAlign w:val="center"/>
          </w:tcPr>
          <w:p w14:paraId="55ADF12A">
            <w:pPr>
              <w:spacing w:line="600" w:lineRule="exact"/>
              <w:ind w:left="-12" w:leftChars="-60" w:hanging="114" w:hangingChars="38"/>
              <w:jc w:val="center"/>
              <w:rPr>
                <w:rFonts w:ascii="仿宋_GB2312" w:hAnsi="Times New Roman" w:eastAsia="仿宋_GB2312" w:cs="Times New Roman"/>
                <w:sz w:val="30"/>
                <w:szCs w:val="30"/>
              </w:rPr>
            </w:pPr>
          </w:p>
        </w:tc>
        <w:tc>
          <w:tcPr>
            <w:tcW w:w="568" w:type="pct"/>
            <w:noWrap/>
            <w:vAlign w:val="center"/>
          </w:tcPr>
          <w:p w14:paraId="502710CC">
            <w:pPr>
              <w:spacing w:line="600" w:lineRule="exact"/>
              <w:ind w:left="-12" w:leftChars="-60" w:hanging="114" w:hangingChars="38"/>
              <w:jc w:val="center"/>
              <w:rPr>
                <w:rFonts w:ascii="仿宋_GB2312" w:hAnsi="Times New Roman" w:eastAsia="仿宋_GB2312" w:cs="Times New Roman"/>
                <w:sz w:val="30"/>
                <w:szCs w:val="30"/>
              </w:rPr>
            </w:pPr>
          </w:p>
        </w:tc>
        <w:tc>
          <w:tcPr>
            <w:tcW w:w="806" w:type="pct"/>
            <w:noWrap/>
            <w:vAlign w:val="center"/>
          </w:tcPr>
          <w:p w14:paraId="672AFF7E">
            <w:pPr>
              <w:spacing w:line="600" w:lineRule="exact"/>
              <w:ind w:left="-12" w:leftChars="-60" w:hanging="114" w:hangingChars="38"/>
              <w:jc w:val="center"/>
              <w:rPr>
                <w:rFonts w:ascii="仿宋_GB2312" w:hAnsi="Times New Roman" w:eastAsia="仿宋_GB2312" w:cs="Times New Roman"/>
                <w:sz w:val="30"/>
                <w:szCs w:val="30"/>
              </w:rPr>
            </w:pPr>
          </w:p>
        </w:tc>
      </w:tr>
      <w:tr w14:paraId="4D79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80" w:type="pct"/>
            <w:noWrap/>
            <w:vAlign w:val="center"/>
          </w:tcPr>
          <w:p w14:paraId="1B08D8D2">
            <w:pPr>
              <w:spacing w:line="600" w:lineRule="exact"/>
              <w:ind w:left="-12" w:leftChars="-60" w:hanging="114" w:hangingChars="38"/>
              <w:jc w:val="center"/>
              <w:rPr>
                <w:rFonts w:ascii="仿宋_GB2312" w:hAnsi="Times New Roman" w:eastAsia="仿宋_GB2312" w:cs="Times New Roman"/>
                <w:sz w:val="30"/>
                <w:szCs w:val="30"/>
              </w:rPr>
            </w:pPr>
            <w:r>
              <w:rPr>
                <w:rFonts w:hint="eastAsia" w:ascii="仿宋_GB2312" w:hAnsi="Times New Roman" w:eastAsia="仿宋_GB2312" w:cs="Times New Roman"/>
                <w:sz w:val="30"/>
                <w:szCs w:val="30"/>
              </w:rPr>
              <w:t>…</w:t>
            </w:r>
          </w:p>
        </w:tc>
        <w:tc>
          <w:tcPr>
            <w:tcW w:w="855" w:type="pct"/>
            <w:noWrap/>
            <w:vAlign w:val="center"/>
          </w:tcPr>
          <w:p w14:paraId="6BDC17BB">
            <w:pPr>
              <w:spacing w:line="600" w:lineRule="exact"/>
              <w:ind w:left="-12" w:leftChars="-60" w:hanging="114" w:hangingChars="38"/>
              <w:jc w:val="center"/>
              <w:rPr>
                <w:rFonts w:ascii="仿宋_GB2312" w:hAnsi="Times New Roman" w:eastAsia="仿宋_GB2312" w:cs="Times New Roman"/>
                <w:sz w:val="30"/>
                <w:szCs w:val="30"/>
              </w:rPr>
            </w:pPr>
          </w:p>
        </w:tc>
        <w:tc>
          <w:tcPr>
            <w:tcW w:w="598" w:type="pct"/>
            <w:noWrap/>
            <w:vAlign w:val="center"/>
          </w:tcPr>
          <w:p w14:paraId="0C65926C">
            <w:pPr>
              <w:spacing w:line="600" w:lineRule="exact"/>
              <w:ind w:left="-12" w:leftChars="-60" w:hanging="114" w:hangingChars="38"/>
              <w:jc w:val="center"/>
              <w:rPr>
                <w:rFonts w:ascii="仿宋_GB2312" w:hAnsi="Times New Roman" w:eastAsia="仿宋_GB2312" w:cs="Times New Roman"/>
                <w:sz w:val="30"/>
                <w:szCs w:val="30"/>
              </w:rPr>
            </w:pPr>
          </w:p>
        </w:tc>
        <w:tc>
          <w:tcPr>
            <w:tcW w:w="598" w:type="pct"/>
            <w:noWrap/>
            <w:vAlign w:val="center"/>
          </w:tcPr>
          <w:p w14:paraId="7FB561F0">
            <w:pPr>
              <w:spacing w:line="600" w:lineRule="exact"/>
              <w:ind w:left="-12" w:leftChars="-60" w:hanging="114" w:hangingChars="38"/>
              <w:jc w:val="center"/>
              <w:rPr>
                <w:rFonts w:ascii="仿宋_GB2312" w:hAnsi="Times New Roman" w:eastAsia="仿宋_GB2312" w:cs="Times New Roman"/>
                <w:sz w:val="30"/>
                <w:szCs w:val="30"/>
              </w:rPr>
            </w:pPr>
          </w:p>
        </w:tc>
        <w:tc>
          <w:tcPr>
            <w:tcW w:w="896" w:type="pct"/>
            <w:noWrap/>
            <w:vAlign w:val="center"/>
          </w:tcPr>
          <w:p w14:paraId="47BB4CFF">
            <w:pPr>
              <w:spacing w:line="600" w:lineRule="exact"/>
              <w:ind w:left="-12" w:leftChars="-60" w:hanging="114" w:hangingChars="38"/>
              <w:jc w:val="center"/>
              <w:rPr>
                <w:rFonts w:ascii="仿宋_GB2312" w:hAnsi="Times New Roman" w:eastAsia="仿宋_GB2312" w:cs="Times New Roman"/>
                <w:sz w:val="30"/>
                <w:szCs w:val="30"/>
              </w:rPr>
            </w:pPr>
          </w:p>
        </w:tc>
        <w:tc>
          <w:tcPr>
            <w:tcW w:w="568" w:type="pct"/>
            <w:noWrap/>
            <w:vAlign w:val="center"/>
          </w:tcPr>
          <w:p w14:paraId="6C45ED73">
            <w:pPr>
              <w:spacing w:line="600" w:lineRule="exact"/>
              <w:ind w:left="-12" w:leftChars="-60" w:hanging="114" w:hangingChars="38"/>
              <w:jc w:val="center"/>
              <w:rPr>
                <w:rFonts w:ascii="仿宋_GB2312" w:hAnsi="Times New Roman" w:eastAsia="仿宋_GB2312" w:cs="Times New Roman"/>
                <w:sz w:val="30"/>
                <w:szCs w:val="30"/>
              </w:rPr>
            </w:pPr>
          </w:p>
        </w:tc>
        <w:tc>
          <w:tcPr>
            <w:tcW w:w="806" w:type="pct"/>
            <w:noWrap/>
            <w:vAlign w:val="center"/>
          </w:tcPr>
          <w:p w14:paraId="5252939A">
            <w:pPr>
              <w:spacing w:line="600" w:lineRule="exact"/>
              <w:ind w:left="-12" w:leftChars="-60" w:hanging="114" w:hangingChars="38"/>
              <w:jc w:val="center"/>
              <w:rPr>
                <w:rFonts w:ascii="仿宋_GB2312" w:hAnsi="Times New Roman" w:eastAsia="仿宋_GB2312" w:cs="Times New Roman"/>
                <w:sz w:val="30"/>
                <w:szCs w:val="30"/>
              </w:rPr>
            </w:pPr>
          </w:p>
        </w:tc>
      </w:tr>
      <w:tr w14:paraId="0A9E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80" w:type="pct"/>
            <w:noWrap/>
            <w:vAlign w:val="center"/>
          </w:tcPr>
          <w:p w14:paraId="0DB61565">
            <w:pPr>
              <w:spacing w:line="600" w:lineRule="exact"/>
              <w:ind w:left="-12" w:leftChars="-60" w:hanging="114" w:hangingChars="38"/>
              <w:jc w:val="center"/>
              <w:rPr>
                <w:rFonts w:ascii="仿宋_GB2312" w:hAnsi="Times New Roman" w:eastAsia="仿宋_GB2312" w:cs="Times New Roman"/>
                <w:sz w:val="30"/>
                <w:szCs w:val="30"/>
              </w:rPr>
            </w:pPr>
            <w:r>
              <w:rPr>
                <w:rFonts w:hint="eastAsia" w:ascii="仿宋_GB2312" w:hAnsi="Times New Roman" w:eastAsia="仿宋_GB2312" w:cs="Times New Roman"/>
                <w:sz w:val="30"/>
                <w:szCs w:val="30"/>
              </w:rPr>
              <w:t>10</w:t>
            </w:r>
          </w:p>
        </w:tc>
        <w:tc>
          <w:tcPr>
            <w:tcW w:w="855" w:type="pct"/>
            <w:noWrap/>
            <w:vAlign w:val="center"/>
          </w:tcPr>
          <w:p w14:paraId="0FA2E582">
            <w:pPr>
              <w:spacing w:line="600" w:lineRule="exact"/>
              <w:ind w:left="-12" w:leftChars="-60" w:hanging="114" w:hangingChars="38"/>
              <w:jc w:val="center"/>
              <w:rPr>
                <w:rFonts w:ascii="仿宋_GB2312" w:hAnsi="Times New Roman" w:eastAsia="仿宋_GB2312" w:cs="Times New Roman"/>
                <w:sz w:val="30"/>
                <w:szCs w:val="30"/>
              </w:rPr>
            </w:pPr>
          </w:p>
        </w:tc>
        <w:tc>
          <w:tcPr>
            <w:tcW w:w="598" w:type="pct"/>
            <w:noWrap/>
            <w:vAlign w:val="center"/>
          </w:tcPr>
          <w:p w14:paraId="4B4DE390">
            <w:pPr>
              <w:spacing w:line="600" w:lineRule="exact"/>
              <w:ind w:left="-12" w:leftChars="-60" w:hanging="114" w:hangingChars="38"/>
              <w:jc w:val="center"/>
              <w:rPr>
                <w:rFonts w:ascii="仿宋_GB2312" w:hAnsi="Times New Roman" w:eastAsia="仿宋_GB2312" w:cs="Times New Roman"/>
                <w:sz w:val="30"/>
                <w:szCs w:val="30"/>
              </w:rPr>
            </w:pPr>
          </w:p>
        </w:tc>
        <w:tc>
          <w:tcPr>
            <w:tcW w:w="598" w:type="pct"/>
            <w:noWrap/>
            <w:vAlign w:val="center"/>
          </w:tcPr>
          <w:p w14:paraId="0E7B90DD">
            <w:pPr>
              <w:spacing w:line="600" w:lineRule="exact"/>
              <w:ind w:left="-12" w:leftChars="-60" w:hanging="114" w:hangingChars="38"/>
              <w:jc w:val="center"/>
              <w:rPr>
                <w:rFonts w:ascii="仿宋_GB2312" w:hAnsi="Times New Roman" w:eastAsia="仿宋_GB2312" w:cs="Times New Roman"/>
                <w:sz w:val="30"/>
                <w:szCs w:val="30"/>
              </w:rPr>
            </w:pPr>
          </w:p>
        </w:tc>
        <w:tc>
          <w:tcPr>
            <w:tcW w:w="896" w:type="pct"/>
            <w:noWrap/>
            <w:vAlign w:val="center"/>
          </w:tcPr>
          <w:p w14:paraId="3DA340EA">
            <w:pPr>
              <w:spacing w:line="600" w:lineRule="exact"/>
              <w:ind w:left="-12" w:leftChars="-60" w:hanging="114" w:hangingChars="38"/>
              <w:jc w:val="center"/>
              <w:rPr>
                <w:rFonts w:ascii="仿宋_GB2312" w:hAnsi="Times New Roman" w:eastAsia="仿宋_GB2312" w:cs="Times New Roman"/>
                <w:sz w:val="30"/>
                <w:szCs w:val="30"/>
              </w:rPr>
            </w:pPr>
          </w:p>
        </w:tc>
        <w:tc>
          <w:tcPr>
            <w:tcW w:w="568" w:type="pct"/>
            <w:noWrap/>
            <w:vAlign w:val="center"/>
          </w:tcPr>
          <w:p w14:paraId="14DFDC5E">
            <w:pPr>
              <w:spacing w:line="600" w:lineRule="exact"/>
              <w:ind w:left="-12" w:leftChars="-60" w:hanging="114" w:hangingChars="38"/>
              <w:jc w:val="center"/>
              <w:rPr>
                <w:rFonts w:ascii="仿宋_GB2312" w:hAnsi="Times New Roman" w:eastAsia="仿宋_GB2312" w:cs="Times New Roman"/>
                <w:sz w:val="30"/>
                <w:szCs w:val="30"/>
              </w:rPr>
            </w:pPr>
          </w:p>
        </w:tc>
        <w:tc>
          <w:tcPr>
            <w:tcW w:w="806" w:type="pct"/>
            <w:noWrap/>
            <w:vAlign w:val="center"/>
          </w:tcPr>
          <w:p w14:paraId="2D0411EE">
            <w:pPr>
              <w:spacing w:line="600" w:lineRule="exact"/>
              <w:ind w:left="-12" w:leftChars="-60" w:hanging="114" w:hangingChars="38"/>
              <w:jc w:val="center"/>
              <w:rPr>
                <w:rFonts w:ascii="仿宋_GB2312" w:hAnsi="Times New Roman" w:eastAsia="仿宋_GB2312" w:cs="Times New Roman"/>
                <w:sz w:val="30"/>
                <w:szCs w:val="30"/>
              </w:rPr>
            </w:pPr>
          </w:p>
        </w:tc>
      </w:tr>
      <w:tr w14:paraId="0D56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80" w:type="pct"/>
            <w:noWrap/>
            <w:vAlign w:val="center"/>
          </w:tcPr>
          <w:p w14:paraId="7E694A62">
            <w:pPr>
              <w:spacing w:line="480" w:lineRule="exact"/>
              <w:ind w:left="-21" w:leftChars="-10" w:firstLine="21" w:firstLineChars="7"/>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联系人</w:t>
            </w:r>
          </w:p>
          <w:p w14:paraId="6B6FD490">
            <w:pPr>
              <w:spacing w:line="480" w:lineRule="exact"/>
              <w:ind w:left="-21" w:leftChars="-10" w:firstLine="21" w:firstLineChars="7"/>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姓名</w:t>
            </w:r>
          </w:p>
        </w:tc>
        <w:tc>
          <w:tcPr>
            <w:tcW w:w="855" w:type="pct"/>
            <w:noWrap/>
            <w:vAlign w:val="center"/>
          </w:tcPr>
          <w:p w14:paraId="23702FFA">
            <w:pPr>
              <w:spacing w:line="480" w:lineRule="exact"/>
              <w:ind w:left="-12" w:leftChars="-60" w:hanging="114" w:hangingChars="38"/>
              <w:jc w:val="center"/>
              <w:rPr>
                <w:rFonts w:ascii="Times New Roman" w:hAnsi="Times New Roman" w:eastAsia="仿宋_GB2312" w:cs="Times New Roman"/>
                <w:sz w:val="30"/>
                <w:szCs w:val="30"/>
              </w:rPr>
            </w:pPr>
          </w:p>
        </w:tc>
        <w:tc>
          <w:tcPr>
            <w:tcW w:w="598" w:type="pct"/>
            <w:noWrap/>
            <w:vAlign w:val="center"/>
          </w:tcPr>
          <w:p w14:paraId="7FCE6468">
            <w:pPr>
              <w:spacing w:line="480" w:lineRule="exact"/>
              <w:ind w:left="-12" w:leftChars="-60" w:hanging="114" w:hangingChars="38"/>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手机</w:t>
            </w:r>
          </w:p>
          <w:p w14:paraId="4B6FDC6E">
            <w:pPr>
              <w:spacing w:line="480" w:lineRule="exact"/>
              <w:ind w:left="-12" w:leftChars="-60" w:hanging="114" w:hangingChars="38"/>
              <w:jc w:val="center"/>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号码</w:t>
            </w:r>
          </w:p>
        </w:tc>
        <w:tc>
          <w:tcPr>
            <w:tcW w:w="2867" w:type="pct"/>
            <w:gridSpan w:val="4"/>
            <w:noWrap/>
            <w:vAlign w:val="center"/>
          </w:tcPr>
          <w:p w14:paraId="5311B792">
            <w:pPr>
              <w:spacing w:line="600" w:lineRule="exact"/>
              <w:ind w:left="-12" w:leftChars="-60" w:hanging="114" w:hangingChars="38"/>
              <w:jc w:val="center"/>
              <w:rPr>
                <w:rFonts w:ascii="仿宋_GB2312" w:hAnsi="Times New Roman" w:eastAsia="仿宋_GB2312" w:cs="Times New Roman"/>
                <w:sz w:val="30"/>
                <w:szCs w:val="30"/>
              </w:rPr>
            </w:pPr>
          </w:p>
        </w:tc>
      </w:tr>
    </w:tbl>
    <w:p w14:paraId="4490A136">
      <w:pPr>
        <w:jc w:val="left"/>
        <w:rPr>
          <w:rFonts w:hint="eastAsia" w:ascii="仿宋_GB2312" w:eastAsia="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2638C8B-08E7-4760-A55E-BD1F12CFFF54}"/>
  </w:font>
  <w:font w:name="方正小标宋简体">
    <w:panose1 w:val="02000000000000000000"/>
    <w:charset w:val="86"/>
    <w:family w:val="script"/>
    <w:pitch w:val="default"/>
    <w:sig w:usb0="00000001" w:usb1="08000000" w:usb2="00000000" w:usb3="00000000" w:csb0="00040000" w:csb1="00000000"/>
    <w:embedRegular r:id="rId2" w:fontKey="{E3433008-9B5D-49B5-96BF-3D775DFE58AF}"/>
  </w:font>
  <w:font w:name="仿宋_GB2312">
    <w:altName w:val="仿宋"/>
    <w:panose1 w:val="02010609030101010101"/>
    <w:charset w:val="86"/>
    <w:family w:val="modern"/>
    <w:pitch w:val="default"/>
    <w:sig w:usb0="00000000" w:usb1="00000000" w:usb2="00000010" w:usb3="00000000" w:csb0="00040000" w:csb1="00000000"/>
    <w:embedRegular r:id="rId3" w:fontKey="{B64B8FD6-72C4-4A0B-92BE-04460564D7F4}"/>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5045211"/>
      <w:docPartObj>
        <w:docPartGallery w:val="AutoText"/>
      </w:docPartObj>
    </w:sdtPr>
    <w:sdtContent>
      <w:p w14:paraId="540D4261">
        <w:pPr>
          <w:pStyle w:val="3"/>
          <w:jc w:val="center"/>
        </w:pPr>
        <w:r>
          <w:fldChar w:fldCharType="begin"/>
        </w:r>
        <w:r>
          <w:instrText xml:space="preserve">PAGE   \* MERGEFORMAT</w:instrText>
        </w:r>
        <w:r>
          <w:fldChar w:fldCharType="separate"/>
        </w:r>
        <w:r>
          <w:rPr>
            <w:lang w:val="zh-CN"/>
          </w:rPr>
          <w:t>1</w:t>
        </w:r>
        <w:r>
          <w:fldChar w:fldCharType="end"/>
        </w:r>
      </w:p>
    </w:sdtContent>
  </w:sdt>
  <w:p w14:paraId="4048EC46">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489"/>
    <w:rsid w:val="00026550"/>
    <w:rsid w:val="00057F6E"/>
    <w:rsid w:val="00090921"/>
    <w:rsid w:val="00115DAA"/>
    <w:rsid w:val="0011790C"/>
    <w:rsid w:val="00183A30"/>
    <w:rsid w:val="00222CB6"/>
    <w:rsid w:val="002528EC"/>
    <w:rsid w:val="00276036"/>
    <w:rsid w:val="002B330D"/>
    <w:rsid w:val="00384DD5"/>
    <w:rsid w:val="0039231C"/>
    <w:rsid w:val="003B1428"/>
    <w:rsid w:val="003F43EF"/>
    <w:rsid w:val="00444110"/>
    <w:rsid w:val="004649EC"/>
    <w:rsid w:val="0056591C"/>
    <w:rsid w:val="005732DE"/>
    <w:rsid w:val="006007E7"/>
    <w:rsid w:val="0062658C"/>
    <w:rsid w:val="00645990"/>
    <w:rsid w:val="006B1275"/>
    <w:rsid w:val="006E4C09"/>
    <w:rsid w:val="007415F5"/>
    <w:rsid w:val="007745C8"/>
    <w:rsid w:val="00784F53"/>
    <w:rsid w:val="00797831"/>
    <w:rsid w:val="007F01D4"/>
    <w:rsid w:val="00827494"/>
    <w:rsid w:val="00914838"/>
    <w:rsid w:val="009C0267"/>
    <w:rsid w:val="00A3592C"/>
    <w:rsid w:val="00A81D13"/>
    <w:rsid w:val="00A96B78"/>
    <w:rsid w:val="00AC47FC"/>
    <w:rsid w:val="00AF58F9"/>
    <w:rsid w:val="00B21B84"/>
    <w:rsid w:val="00B2757C"/>
    <w:rsid w:val="00B675C3"/>
    <w:rsid w:val="00BA31BD"/>
    <w:rsid w:val="00C0642E"/>
    <w:rsid w:val="00C55E92"/>
    <w:rsid w:val="00CD3419"/>
    <w:rsid w:val="00CE1A56"/>
    <w:rsid w:val="00CE5959"/>
    <w:rsid w:val="00CF7917"/>
    <w:rsid w:val="00D07EA3"/>
    <w:rsid w:val="00D40B96"/>
    <w:rsid w:val="00DB4428"/>
    <w:rsid w:val="00E319F9"/>
    <w:rsid w:val="00E43ECC"/>
    <w:rsid w:val="00E63CEE"/>
    <w:rsid w:val="00E930E0"/>
    <w:rsid w:val="00ED2BC6"/>
    <w:rsid w:val="00F01489"/>
    <w:rsid w:val="00F52570"/>
    <w:rsid w:val="00FD7598"/>
    <w:rsid w:val="24815DDD"/>
    <w:rsid w:val="3FBE37A3"/>
    <w:rsid w:val="5D362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uiPriority w:val="99"/>
    <w:pPr>
      <w:ind w:left="100" w:leftChars="2500"/>
    </w:p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uiPriority w:val="99"/>
    <w:rPr>
      <w:sz w:val="18"/>
      <w:szCs w:val="18"/>
    </w:rPr>
  </w:style>
  <w:style w:type="character" w:customStyle="1" w:styleId="9">
    <w:name w:val="日期 Char"/>
    <w:basedOn w:val="6"/>
    <w:link w:val="2"/>
    <w:semiHidden/>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cf2fedb5-cc48-4efa-a0b7-2d06f2d21f37}">
  <ds:schemaRefs/>
</ds:datastoreItem>
</file>

<file path=docProps/app.xml><?xml version="1.0" encoding="utf-8"?>
<Properties xmlns="http://schemas.openxmlformats.org/officeDocument/2006/extended-properties" xmlns:vt="http://schemas.openxmlformats.org/officeDocument/2006/docPropsVTypes">
  <Template>Normal</Template>
  <Pages>5</Pages>
  <Words>1909</Words>
  <Characters>2002</Characters>
  <Lines>14</Lines>
  <Paragraphs>4</Paragraphs>
  <TotalTime>93</TotalTime>
  <ScaleCrop>false</ScaleCrop>
  <LinksUpToDate>false</LinksUpToDate>
  <CharactersWithSpaces>2002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2026-07-26T11:26:00Z</dcterms:created>
  <dc:creator>Microsoft 帐户</dc:creator>
  <cp:lastModifiedBy>佳</cp:lastModifiedBy>
  <dcterms:modified xsi:type="dcterms:W3CDTF">2026-07-27T01:22:09Z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eyJoZGlkIjoiNTY4Y2IyZDMxMjYzYWIzNTg4YTQwNTYxNTFlZjY5NTQiLCJ1c2VySWQiOiIyNDc4NDEwMTQifQ==</vt:lpwstr>
  </property>
  <property fmtid="{D5CDD505-2E9C-101B-9397-08002B2CF9AE}" pid="3" name="KSOProductBuildVer">
    <vt:lpwstr>2052-12.1.0.26375</vt:lpwstr>
  </property>
  <property fmtid="{D5CDD505-2E9C-101B-9397-08002B2CF9AE}" pid="4" name="ICV">
    <vt:lpwstr>616457AA424E482E931102FBA0A3B36C_13</vt:lpwstr>
  </property>
</Properties>
</file>