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52F" w:rsidRDefault="0025752F">
      <w:pPr>
        <w:jc w:val="center"/>
        <w:rPr>
          <w:rFonts w:ascii="宋体" w:hAnsi="宋体"/>
          <w:b/>
          <w:color w:val="FF0000"/>
          <w:sz w:val="52"/>
          <w:szCs w:val="52"/>
        </w:rPr>
      </w:pPr>
    </w:p>
    <w:p w:rsidR="0025752F" w:rsidRDefault="003B54D6">
      <w:pPr>
        <w:jc w:val="center"/>
        <w:rPr>
          <w:rFonts w:ascii="宋体" w:hAnsi="宋体"/>
          <w:b/>
          <w:color w:val="FF0000"/>
          <w:sz w:val="52"/>
          <w:szCs w:val="52"/>
        </w:rPr>
      </w:pPr>
      <w:r>
        <w:rPr>
          <w:rFonts w:ascii="宋体" w:hAnsi="宋体" w:hint="eastAsia"/>
          <w:b/>
          <w:color w:val="FF0000"/>
          <w:sz w:val="52"/>
          <w:szCs w:val="52"/>
        </w:rPr>
        <w:t>党委学生工作部（学生处）、党委</w:t>
      </w:r>
    </w:p>
    <w:p w:rsidR="0025752F" w:rsidRDefault="003B54D6">
      <w:pPr>
        <w:jc w:val="center"/>
        <w:rPr>
          <w:rFonts w:ascii="宋体" w:hAnsi="宋体"/>
          <w:b/>
          <w:color w:val="FF0000"/>
          <w:sz w:val="52"/>
          <w:szCs w:val="52"/>
        </w:rPr>
      </w:pPr>
      <w:r>
        <w:rPr>
          <w:rFonts w:ascii="宋体" w:hAnsi="宋体" w:hint="eastAsia"/>
          <w:b/>
          <w:color w:val="FF0000"/>
          <w:sz w:val="52"/>
          <w:szCs w:val="52"/>
        </w:rPr>
        <w:t>武装部</w:t>
      </w:r>
      <w:r>
        <w:rPr>
          <w:rFonts w:ascii="宋体" w:hAnsi="宋体"/>
          <w:b/>
          <w:color w:val="FF0000"/>
          <w:sz w:val="52"/>
          <w:szCs w:val="52"/>
        </w:rPr>
        <w:t>文件</w:t>
      </w:r>
      <w:bookmarkStart w:id="0" w:name="_GoBack"/>
      <w:bookmarkEnd w:id="0"/>
    </w:p>
    <w:p w:rsidR="0025752F" w:rsidRDefault="0025752F">
      <w:pPr>
        <w:jc w:val="center"/>
        <w:rPr>
          <w:rFonts w:ascii="黑体" w:eastAsia="黑体" w:hAnsi="黑体"/>
          <w:b/>
          <w:sz w:val="30"/>
          <w:szCs w:val="30"/>
        </w:rPr>
      </w:pPr>
    </w:p>
    <w:p w:rsidR="0025752F" w:rsidRDefault="003B54D6">
      <w:pPr>
        <w:jc w:val="center"/>
        <w:rPr>
          <w:rFonts w:ascii="仿宋_GB2312" w:eastAsia="仿宋_GB2312" w:hAnsi="仿宋_GB2312"/>
          <w:b/>
          <w:sz w:val="32"/>
          <w:szCs w:val="32"/>
        </w:rPr>
      </w:pPr>
      <w:r>
        <w:rPr>
          <w:rFonts w:ascii="仿宋_GB2312" w:eastAsia="仿宋_GB2312" w:hAnsi="仿宋_GB2312"/>
          <w:b/>
          <w:sz w:val="32"/>
          <w:szCs w:val="32"/>
        </w:rPr>
        <w:t>立信会计金融学武〔2018〕</w:t>
      </w:r>
      <w:r w:rsidR="003211D9">
        <w:rPr>
          <w:rFonts w:ascii="仿宋_GB2312" w:eastAsia="仿宋_GB2312" w:hAnsi="仿宋_GB2312" w:hint="eastAsia"/>
          <w:b/>
          <w:sz w:val="32"/>
          <w:szCs w:val="32"/>
        </w:rPr>
        <w:t>4</w:t>
      </w:r>
      <w:r>
        <w:rPr>
          <w:rFonts w:ascii="仿宋_GB2312" w:eastAsia="仿宋_GB2312" w:hAnsi="仿宋_GB2312"/>
          <w:b/>
          <w:sz w:val="32"/>
          <w:szCs w:val="32"/>
        </w:rPr>
        <w:t>号</w:t>
      </w:r>
    </w:p>
    <w:p w:rsidR="0025752F" w:rsidRPr="00565D50" w:rsidRDefault="003B54D6" w:rsidP="00B369ED">
      <w:pPr>
        <w:spacing w:before="100" w:beforeAutospacing="1" w:afterLines="50" w:line="360" w:lineRule="auto"/>
        <w:rPr>
          <w:rFonts w:ascii="华文中宋" w:hAnsi="宋体"/>
          <w:color w:val="000000"/>
          <w:sz w:val="32"/>
          <w:szCs w:val="32"/>
        </w:rPr>
      </w:pPr>
      <w:r>
        <w:rPr>
          <w:rFonts w:ascii="黑体" w:eastAsia="黑体" w:hAnsi="黑体"/>
          <w:b/>
          <w:color w:val="FF0000"/>
          <w:u w:val="thick"/>
        </w:rPr>
        <w:t xml:space="preserve">                                                                                      </w:t>
      </w:r>
    </w:p>
    <w:p w:rsidR="00565D50" w:rsidRPr="00A003F2" w:rsidRDefault="00565D50" w:rsidP="00B369ED">
      <w:pPr>
        <w:spacing w:before="100" w:beforeAutospacing="1" w:afterLines="50" w:line="360" w:lineRule="auto"/>
        <w:jc w:val="center"/>
        <w:rPr>
          <w:rFonts w:ascii="黑体" w:eastAsia="黑体" w:hAnsi="黑体"/>
          <w:b/>
          <w:bCs/>
          <w:kern w:val="44"/>
          <w:sz w:val="32"/>
          <w:szCs w:val="32"/>
          <w:shd w:val="clear" w:color="auto" w:fill="FFFFFF"/>
        </w:rPr>
      </w:pPr>
      <w:bookmarkStart w:id="1" w:name="_Toc205617941"/>
      <w:bookmarkStart w:id="2" w:name="_Toc299615362"/>
      <w:bookmarkStart w:id="3" w:name="_Toc428442446"/>
      <w:r>
        <w:rPr>
          <w:rFonts w:ascii="黑体" w:eastAsia="黑体" w:hAnsi="黑体" w:hint="eastAsia"/>
          <w:b/>
          <w:bCs/>
          <w:kern w:val="44"/>
          <w:sz w:val="32"/>
          <w:szCs w:val="32"/>
          <w:shd w:val="clear" w:color="auto" w:fill="FFFFFF"/>
        </w:rPr>
        <w:t xml:space="preserve">   </w:t>
      </w:r>
      <w:r w:rsidRPr="00E915CB">
        <w:rPr>
          <w:rFonts w:ascii="黑体" w:eastAsia="黑体" w:hAnsi="黑体" w:hint="eastAsia"/>
          <w:b/>
          <w:bCs/>
          <w:kern w:val="44"/>
          <w:sz w:val="32"/>
          <w:szCs w:val="32"/>
          <w:shd w:val="clear" w:color="auto" w:fill="FFFFFF"/>
        </w:rPr>
        <w:t>人文</w:t>
      </w:r>
      <w:r w:rsidRPr="00E915CB">
        <w:rPr>
          <w:rFonts w:ascii="黑体" w:eastAsia="黑体" w:hAnsi="黑体"/>
          <w:b/>
          <w:bCs/>
          <w:kern w:val="44"/>
          <w:sz w:val="32"/>
          <w:szCs w:val="32"/>
          <w:shd w:val="clear" w:color="auto" w:fill="FFFFFF"/>
        </w:rPr>
        <w:t>讲坛</w:t>
      </w:r>
      <w:r w:rsidRPr="00E915CB">
        <w:rPr>
          <w:rFonts w:ascii="黑体" w:eastAsia="黑体" w:hAnsi="黑体" w:hint="eastAsia"/>
          <w:b/>
          <w:bCs/>
          <w:kern w:val="44"/>
          <w:sz w:val="32"/>
          <w:szCs w:val="32"/>
          <w:shd w:val="clear" w:color="auto" w:fill="FFFFFF"/>
        </w:rPr>
        <w:t>昭信讲堂经世论坛</w:t>
      </w:r>
      <w:r w:rsidRPr="00E915CB">
        <w:rPr>
          <w:rFonts w:ascii="黑体" w:eastAsia="黑体" w:hAnsi="黑体"/>
          <w:b/>
          <w:bCs/>
          <w:kern w:val="44"/>
          <w:sz w:val="32"/>
          <w:szCs w:val="32"/>
          <w:shd w:val="clear" w:color="auto" w:fill="FFFFFF"/>
        </w:rPr>
        <w:t>管理办法</w:t>
      </w:r>
      <w:bookmarkEnd w:id="1"/>
      <w:bookmarkEnd w:id="2"/>
      <w:bookmarkEnd w:id="3"/>
      <w:r w:rsidRPr="00E915CB">
        <w:rPr>
          <w:rFonts w:ascii="黑体" w:eastAsia="黑体" w:hAnsi="黑体" w:hint="eastAsia"/>
          <w:b/>
          <w:bCs/>
          <w:kern w:val="44"/>
          <w:sz w:val="32"/>
          <w:szCs w:val="32"/>
          <w:shd w:val="clear" w:color="auto" w:fill="FFFFFF"/>
        </w:rPr>
        <w:t>（试行）</w:t>
      </w:r>
    </w:p>
    <w:p w:rsidR="00565D50" w:rsidRPr="00D34F89" w:rsidRDefault="00565D50" w:rsidP="00B369ED">
      <w:pPr>
        <w:adjustRightInd w:val="0"/>
        <w:snapToGrid w:val="0"/>
        <w:spacing w:before="100" w:beforeAutospacing="1" w:afterLines="50"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为进一步提升师生文化素养，推进校园文化建设，加强人文讲坛、昭信讲堂、经世论坛建设，根据我校实际情况特制定本办法。</w:t>
      </w:r>
    </w:p>
    <w:p w:rsidR="00565D50" w:rsidRPr="00D34F89" w:rsidRDefault="00565D50" w:rsidP="00565D50">
      <w:pPr>
        <w:adjustRightInd w:val="0"/>
        <w:snapToGrid w:val="0"/>
        <w:spacing w:line="460" w:lineRule="exact"/>
        <w:ind w:firstLineChars="200" w:firstLine="562"/>
        <w:rPr>
          <w:rFonts w:asciiTheme="minorEastAsia" w:eastAsiaTheme="minorEastAsia" w:hAnsiTheme="minorEastAsia"/>
          <w:sz w:val="28"/>
          <w:szCs w:val="28"/>
        </w:rPr>
      </w:pPr>
      <w:r w:rsidRPr="00D34F89">
        <w:rPr>
          <w:rFonts w:asciiTheme="minorEastAsia" w:eastAsiaTheme="minorEastAsia" w:hAnsiTheme="minorEastAsia" w:hint="eastAsia"/>
          <w:b/>
          <w:sz w:val="28"/>
          <w:szCs w:val="28"/>
        </w:rPr>
        <w:t>第一条（适用范围）</w:t>
      </w:r>
      <w:r w:rsidRPr="00D34F89">
        <w:rPr>
          <w:rFonts w:asciiTheme="minorEastAsia" w:eastAsiaTheme="minorEastAsia" w:hAnsiTheme="minorEastAsia" w:hint="eastAsia"/>
          <w:sz w:val="28"/>
          <w:szCs w:val="28"/>
        </w:rPr>
        <w:t>本办法适用于党委学工部主办、或与其他部门、学院联合主办的人文讲坛，校团委主办或与其他部门、学院联合主办的昭信讲堂、经世论坛，（以下简称讲坛）。</w:t>
      </w:r>
    </w:p>
    <w:p w:rsidR="00565D50" w:rsidRPr="00D34F89" w:rsidRDefault="00565D50" w:rsidP="00565D50">
      <w:pPr>
        <w:adjustRightInd w:val="0"/>
        <w:snapToGrid w:val="0"/>
        <w:spacing w:line="460" w:lineRule="exact"/>
        <w:ind w:firstLineChars="200" w:firstLine="562"/>
        <w:rPr>
          <w:rFonts w:asciiTheme="minorEastAsia" w:eastAsiaTheme="minorEastAsia" w:hAnsiTheme="minorEastAsia"/>
          <w:sz w:val="28"/>
          <w:szCs w:val="28"/>
        </w:rPr>
      </w:pPr>
      <w:r w:rsidRPr="00D34F89">
        <w:rPr>
          <w:rFonts w:asciiTheme="minorEastAsia" w:eastAsiaTheme="minorEastAsia" w:hAnsiTheme="minorEastAsia" w:hint="eastAsia"/>
          <w:b/>
          <w:bCs/>
          <w:sz w:val="28"/>
          <w:szCs w:val="28"/>
        </w:rPr>
        <w:t>第二条（部门职责）</w:t>
      </w:r>
      <w:r w:rsidRPr="00D34F89">
        <w:rPr>
          <w:rFonts w:asciiTheme="minorEastAsia" w:eastAsiaTheme="minorEastAsia" w:hAnsiTheme="minorEastAsia" w:hint="eastAsia"/>
          <w:sz w:val="28"/>
          <w:szCs w:val="28"/>
        </w:rPr>
        <w:t>主办部门负责讲坛的总体推广、计划安排、经费审批、档案整理等工作，联合主办部门负责论坛的具体组织工作。</w:t>
      </w:r>
    </w:p>
    <w:p w:rsidR="00565D50" w:rsidRPr="00D34F89" w:rsidRDefault="00565D50" w:rsidP="00565D50">
      <w:pPr>
        <w:adjustRightInd w:val="0"/>
        <w:snapToGrid w:val="0"/>
        <w:spacing w:line="460" w:lineRule="exact"/>
        <w:ind w:firstLineChars="200" w:firstLine="562"/>
        <w:rPr>
          <w:rFonts w:asciiTheme="minorEastAsia" w:eastAsiaTheme="minorEastAsia" w:hAnsiTheme="minorEastAsia"/>
          <w:sz w:val="28"/>
          <w:szCs w:val="28"/>
        </w:rPr>
      </w:pPr>
      <w:r w:rsidRPr="00D34F89">
        <w:rPr>
          <w:rFonts w:asciiTheme="minorEastAsia" w:eastAsiaTheme="minorEastAsia" w:hAnsiTheme="minorEastAsia" w:hint="eastAsia"/>
          <w:b/>
          <w:bCs/>
          <w:sz w:val="28"/>
          <w:szCs w:val="28"/>
        </w:rPr>
        <w:t>第三条</w:t>
      </w:r>
      <w:r w:rsidRPr="00D34F89">
        <w:rPr>
          <w:rFonts w:asciiTheme="minorEastAsia" w:eastAsiaTheme="minorEastAsia" w:hAnsiTheme="minorEastAsia" w:hint="eastAsia"/>
          <w:b/>
          <w:sz w:val="28"/>
          <w:szCs w:val="28"/>
        </w:rPr>
        <w:t>（讲坛宗旨）</w:t>
      </w:r>
      <w:r w:rsidRPr="00D34F89">
        <w:rPr>
          <w:rFonts w:asciiTheme="minorEastAsia" w:eastAsiaTheme="minorEastAsia" w:hAnsiTheme="minorEastAsia" w:hint="eastAsia"/>
          <w:sz w:val="28"/>
          <w:szCs w:val="28"/>
        </w:rPr>
        <w:t>全面贯彻落实学校思想政治工作会议精神，大力培育和践行社会主义核心价值观，传承中华优秀传统文化，</w:t>
      </w:r>
      <w:r w:rsidRPr="00D34F89">
        <w:rPr>
          <w:rFonts w:asciiTheme="minorEastAsia" w:eastAsiaTheme="minorEastAsia" w:hAnsiTheme="minorEastAsia"/>
          <w:sz w:val="28"/>
          <w:szCs w:val="28"/>
        </w:rPr>
        <w:t>以</w:t>
      </w:r>
      <w:r w:rsidRPr="00D34F89">
        <w:rPr>
          <w:rFonts w:asciiTheme="minorEastAsia" w:eastAsiaTheme="minorEastAsia" w:hAnsiTheme="minorEastAsia" w:hint="eastAsia"/>
          <w:sz w:val="28"/>
          <w:szCs w:val="28"/>
        </w:rPr>
        <w:t>“弘扬人文精神，涵养人文情怀，打造人文立信”为宗旨，形成具有标志性的校园文化精品项目。</w:t>
      </w:r>
    </w:p>
    <w:p w:rsidR="00565D50" w:rsidRPr="00D34F89" w:rsidRDefault="00565D50" w:rsidP="00565D50">
      <w:pPr>
        <w:adjustRightInd w:val="0"/>
        <w:snapToGrid w:val="0"/>
        <w:spacing w:line="460" w:lineRule="exact"/>
        <w:ind w:firstLineChars="200" w:firstLine="562"/>
        <w:jc w:val="left"/>
        <w:rPr>
          <w:rFonts w:asciiTheme="minorEastAsia" w:eastAsiaTheme="minorEastAsia" w:hAnsiTheme="minorEastAsia"/>
          <w:sz w:val="28"/>
          <w:szCs w:val="28"/>
        </w:rPr>
      </w:pPr>
      <w:r w:rsidRPr="00D34F89">
        <w:rPr>
          <w:rFonts w:asciiTheme="minorEastAsia" w:eastAsiaTheme="minorEastAsia" w:hAnsiTheme="minorEastAsia" w:hint="eastAsia"/>
          <w:b/>
          <w:bCs/>
          <w:sz w:val="28"/>
          <w:szCs w:val="28"/>
        </w:rPr>
        <w:t>第四条（讲坛内容）</w:t>
      </w:r>
      <w:r w:rsidRPr="00D34F89">
        <w:rPr>
          <w:rFonts w:asciiTheme="minorEastAsia" w:eastAsiaTheme="minorEastAsia" w:hAnsiTheme="minorEastAsia" w:hint="eastAsia"/>
          <w:sz w:val="28"/>
          <w:szCs w:val="28"/>
        </w:rPr>
        <w:t>人文讲坛聚焦政治、哲学、历史、人文、艺术；昭信讲堂聚焦青年思想引领、价值塑造；经世论坛聚焦经世致用，治国安邦。</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讲坛的主办部门可以单独组织举办，也可以与学院联合举办。根据讲坛自身定位、举办宗旨，定期邀请国内外政治、哲学、历史、文学、艺术、创新创业等方面具有一定造诣和影响的专家、学者及先进</w:t>
      </w:r>
      <w:r w:rsidRPr="00D34F89">
        <w:rPr>
          <w:rFonts w:asciiTheme="minorEastAsia" w:eastAsiaTheme="minorEastAsia" w:hAnsiTheme="minorEastAsia" w:hint="eastAsia"/>
          <w:sz w:val="28"/>
          <w:szCs w:val="28"/>
        </w:rPr>
        <w:lastRenderedPageBreak/>
        <w:t>人物、知名校友来校，通过举办讲座、报告会、分享会等形式讲学、交流。</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讲坛内容以人文社会科学知识为主，注重品位高雅、见解独特、思想深刻与师生的兴趣和接纳程度相结合，选择当前大学生最感兴趣、最前沿、最吸引人的内容选题。</w:t>
      </w:r>
    </w:p>
    <w:p w:rsidR="00565D50" w:rsidRPr="00D34F89" w:rsidRDefault="00565D50" w:rsidP="00565D50">
      <w:pPr>
        <w:adjustRightInd w:val="0"/>
        <w:snapToGrid w:val="0"/>
        <w:spacing w:line="460" w:lineRule="exact"/>
        <w:ind w:firstLineChars="200" w:firstLine="562"/>
        <w:rPr>
          <w:rFonts w:asciiTheme="minorEastAsia" w:eastAsiaTheme="minorEastAsia" w:hAnsiTheme="minorEastAsia"/>
          <w:sz w:val="28"/>
          <w:szCs w:val="28"/>
        </w:rPr>
      </w:pPr>
      <w:r w:rsidRPr="00D34F89">
        <w:rPr>
          <w:rFonts w:asciiTheme="minorEastAsia" w:eastAsiaTheme="minorEastAsia" w:hAnsiTheme="minorEastAsia" w:hint="eastAsia"/>
          <w:b/>
          <w:bCs/>
          <w:sz w:val="28"/>
          <w:szCs w:val="28"/>
        </w:rPr>
        <w:t>第五条（</w:t>
      </w:r>
      <w:r w:rsidRPr="00D34F89">
        <w:rPr>
          <w:rFonts w:asciiTheme="minorEastAsia" w:eastAsiaTheme="minorEastAsia" w:hAnsiTheme="minorEastAsia" w:hint="eastAsia"/>
          <w:b/>
          <w:sz w:val="28"/>
          <w:szCs w:val="28"/>
        </w:rPr>
        <w:t>联合主办申报程序）</w:t>
      </w:r>
      <w:r w:rsidRPr="00D34F89">
        <w:rPr>
          <w:rFonts w:asciiTheme="minorEastAsia" w:eastAsiaTheme="minorEastAsia" w:hAnsiTheme="minorEastAsia" w:hint="eastAsia"/>
          <w:sz w:val="28"/>
          <w:szCs w:val="28"/>
        </w:rPr>
        <w:t>讲坛联合主办部门初步确定拟邀请人和拟定主题，至党委学工部或校团委网站下载申报表，填写拟邀请人、拟定主题、拟邀请人简介、申请资助金额、宣传关键要素等信息，由部门负责人或者学院党组织负责人签署意见后，提交主办部门审批,并报党委宣传部备案。</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主办部门原则上在5个工作日内完成审批，明确是否同意联合主办，资助金额，场次等信息，确认宣传关键要素信息，完成经费授权。</w:t>
      </w:r>
    </w:p>
    <w:p w:rsidR="00565D50" w:rsidRPr="00D34F89" w:rsidRDefault="00565D50" w:rsidP="00565D50">
      <w:pPr>
        <w:adjustRightInd w:val="0"/>
        <w:snapToGrid w:val="0"/>
        <w:spacing w:line="460" w:lineRule="exact"/>
        <w:ind w:firstLineChars="200" w:firstLine="562"/>
        <w:rPr>
          <w:rFonts w:asciiTheme="minorEastAsia" w:eastAsiaTheme="minorEastAsia" w:hAnsiTheme="minorEastAsia"/>
          <w:b/>
          <w:sz w:val="28"/>
          <w:szCs w:val="28"/>
        </w:rPr>
      </w:pPr>
      <w:r w:rsidRPr="00D34F89">
        <w:rPr>
          <w:rFonts w:asciiTheme="minorEastAsia" w:eastAsiaTheme="minorEastAsia" w:hAnsiTheme="minorEastAsia" w:hint="eastAsia"/>
          <w:b/>
          <w:sz w:val="28"/>
          <w:szCs w:val="28"/>
        </w:rPr>
        <w:t>第六条（论坛组织程序）</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1、联系专家：联系专家，确认讲座题目、时间等信息；</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2、申请场地：根据场地借用程序，申请场地和设施设备借用；</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3、论坛备案：由主办部门或联合主办部门根据学校相关程序至党委宣传部完成备案；</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4、宣传通知：根据需要通过会议通知、校园网、易班、学工系统、官微、小信鸽、海报、广播等多种形式宣传讲座信息，其中校园网“首页—活动”专栏、“学工系统-人文讲坛预约”必须发布。</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5、现场组织：现场做好设备调试、刷卡系统布置、学生考勤等工作；</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6、总结报销：总结论坛组织情况，在校园网发布新闻稿，没有发布新闻稿的需要向主办单位报送总结材料或通讯稿，并依照财务要求及时做好报销工作。</w:t>
      </w:r>
    </w:p>
    <w:p w:rsidR="00565D50" w:rsidRPr="00D34F89" w:rsidRDefault="00565D50" w:rsidP="00565D50">
      <w:pPr>
        <w:adjustRightInd w:val="0"/>
        <w:snapToGrid w:val="0"/>
        <w:spacing w:line="460" w:lineRule="exact"/>
        <w:ind w:firstLineChars="200" w:firstLine="562"/>
        <w:rPr>
          <w:rFonts w:asciiTheme="minorEastAsia" w:eastAsiaTheme="minorEastAsia" w:hAnsiTheme="minorEastAsia"/>
          <w:b/>
          <w:bCs/>
          <w:sz w:val="28"/>
          <w:szCs w:val="28"/>
        </w:rPr>
      </w:pPr>
      <w:r w:rsidRPr="00D34F89">
        <w:rPr>
          <w:rFonts w:asciiTheme="minorEastAsia" w:eastAsiaTheme="minorEastAsia" w:hAnsiTheme="minorEastAsia" w:hint="eastAsia"/>
          <w:b/>
          <w:bCs/>
          <w:sz w:val="28"/>
          <w:szCs w:val="28"/>
        </w:rPr>
        <w:t>第七条（论坛基本要求）</w:t>
      </w:r>
    </w:p>
    <w:p w:rsidR="00565D50" w:rsidRPr="00D34F89" w:rsidRDefault="00565D50" w:rsidP="00565D50">
      <w:pPr>
        <w:adjustRightInd w:val="0"/>
        <w:snapToGrid w:val="0"/>
        <w:spacing w:line="460" w:lineRule="exact"/>
        <w:ind w:firstLineChars="200" w:firstLine="562"/>
        <w:rPr>
          <w:rFonts w:asciiTheme="minorEastAsia" w:eastAsiaTheme="minorEastAsia" w:hAnsiTheme="minorEastAsia"/>
          <w:sz w:val="28"/>
          <w:szCs w:val="28"/>
        </w:rPr>
      </w:pPr>
      <w:r w:rsidRPr="00D34F89">
        <w:rPr>
          <w:rFonts w:asciiTheme="minorEastAsia" w:eastAsiaTheme="minorEastAsia" w:hAnsiTheme="minorEastAsia" w:hint="eastAsia"/>
          <w:b/>
          <w:bCs/>
          <w:sz w:val="28"/>
          <w:szCs w:val="28"/>
        </w:rPr>
        <w:t>1、</w:t>
      </w:r>
      <w:r w:rsidRPr="00D34F89">
        <w:rPr>
          <w:rFonts w:asciiTheme="minorEastAsia" w:eastAsiaTheme="minorEastAsia" w:hAnsiTheme="minorEastAsia" w:hint="eastAsia"/>
          <w:sz w:val="28"/>
          <w:szCs w:val="28"/>
        </w:rPr>
        <w:t>每次讲座时间90-120分钟为宜，每场不少于100人；</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2、主办单位或者联合主办部门安排专人负责现场考勤，以刷校园卡、学生现场签到或主办部门盖章等形式对参加讲座的学生出勤情况予以确认。</w:t>
      </w:r>
    </w:p>
    <w:p w:rsidR="00565D50" w:rsidRPr="00D34F89" w:rsidRDefault="00565D50" w:rsidP="00565D50">
      <w:pPr>
        <w:adjustRightInd w:val="0"/>
        <w:snapToGrid w:val="0"/>
        <w:spacing w:line="460" w:lineRule="exact"/>
        <w:ind w:firstLineChars="200" w:firstLine="562"/>
        <w:rPr>
          <w:rFonts w:asciiTheme="minorEastAsia" w:eastAsiaTheme="minorEastAsia" w:hAnsiTheme="minorEastAsia"/>
          <w:sz w:val="28"/>
          <w:szCs w:val="28"/>
        </w:rPr>
      </w:pPr>
      <w:r w:rsidRPr="00D34F89">
        <w:rPr>
          <w:rFonts w:asciiTheme="minorEastAsia" w:eastAsiaTheme="minorEastAsia" w:hAnsiTheme="minorEastAsia" w:hint="eastAsia"/>
          <w:b/>
          <w:bCs/>
          <w:sz w:val="28"/>
          <w:szCs w:val="28"/>
        </w:rPr>
        <w:t>第八条（论坛出勤规定）</w:t>
      </w:r>
      <w:r w:rsidRPr="00D34F89">
        <w:rPr>
          <w:rFonts w:asciiTheme="minorEastAsia" w:eastAsiaTheme="minorEastAsia" w:hAnsiTheme="minorEastAsia" w:hint="eastAsia"/>
          <w:sz w:val="28"/>
          <w:szCs w:val="28"/>
        </w:rPr>
        <w:t>讲坛预约出席情况计入个人诚信档案，按照“创新与实践学分”相关规定和程序，兑换相应学分。</w:t>
      </w:r>
    </w:p>
    <w:p w:rsidR="00565D50" w:rsidRPr="00D34F89" w:rsidRDefault="00565D50" w:rsidP="00565D50">
      <w:pPr>
        <w:adjustRightInd w:val="0"/>
        <w:snapToGrid w:val="0"/>
        <w:spacing w:line="460" w:lineRule="exact"/>
        <w:ind w:firstLineChars="200" w:firstLine="562"/>
        <w:rPr>
          <w:rFonts w:asciiTheme="minorEastAsia" w:eastAsiaTheme="minorEastAsia" w:hAnsiTheme="minorEastAsia"/>
          <w:b/>
          <w:bCs/>
          <w:sz w:val="28"/>
          <w:szCs w:val="28"/>
        </w:rPr>
      </w:pPr>
      <w:r w:rsidRPr="00D34F89">
        <w:rPr>
          <w:rFonts w:asciiTheme="minorEastAsia" w:eastAsiaTheme="minorEastAsia" w:hAnsiTheme="minorEastAsia" w:hint="eastAsia"/>
          <w:b/>
          <w:bCs/>
          <w:sz w:val="28"/>
          <w:szCs w:val="28"/>
        </w:rPr>
        <w:lastRenderedPageBreak/>
        <w:t>第九条（资助标准）</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1、专家讲座费:副教授1000元，教授2000元；</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2、讲座组织费：500元/场；</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3、知名人士由主办部门另行审批。</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以上涉及票据均应符合学校财务规定。</w:t>
      </w:r>
    </w:p>
    <w:p w:rsidR="00565D50" w:rsidRPr="00D34F89" w:rsidRDefault="00565D50" w:rsidP="00565D50">
      <w:pPr>
        <w:adjustRightInd w:val="0"/>
        <w:snapToGrid w:val="0"/>
        <w:spacing w:line="460" w:lineRule="exact"/>
        <w:ind w:firstLineChars="200" w:firstLine="562"/>
        <w:rPr>
          <w:rFonts w:asciiTheme="minorEastAsia" w:eastAsiaTheme="minorEastAsia" w:hAnsiTheme="minorEastAsia"/>
          <w:sz w:val="28"/>
          <w:szCs w:val="28"/>
        </w:rPr>
      </w:pPr>
      <w:r w:rsidRPr="00D34F89">
        <w:rPr>
          <w:rFonts w:asciiTheme="minorEastAsia" w:eastAsiaTheme="minorEastAsia" w:hAnsiTheme="minorEastAsia" w:hint="eastAsia"/>
          <w:b/>
          <w:sz w:val="28"/>
          <w:szCs w:val="28"/>
        </w:rPr>
        <w:t xml:space="preserve">第十条 </w:t>
      </w:r>
      <w:r w:rsidRPr="00D34F89">
        <w:rPr>
          <w:rFonts w:asciiTheme="minorEastAsia" w:eastAsiaTheme="minorEastAsia" w:hAnsiTheme="minorEastAsia" w:hint="eastAsia"/>
          <w:sz w:val="28"/>
          <w:szCs w:val="28"/>
        </w:rPr>
        <w:t>本办法由党委学工部、校团委负责解释。</w:t>
      </w:r>
    </w:p>
    <w:p w:rsidR="00565D50" w:rsidRPr="00D34F89" w:rsidRDefault="00565D50" w:rsidP="00565D50">
      <w:pPr>
        <w:adjustRightInd w:val="0"/>
        <w:snapToGrid w:val="0"/>
        <w:spacing w:line="460" w:lineRule="exact"/>
        <w:ind w:firstLineChars="200" w:firstLine="562"/>
        <w:rPr>
          <w:rFonts w:asciiTheme="minorEastAsia" w:eastAsiaTheme="minorEastAsia" w:hAnsiTheme="minorEastAsia"/>
          <w:sz w:val="28"/>
          <w:szCs w:val="28"/>
        </w:rPr>
      </w:pPr>
      <w:r w:rsidRPr="00D34F89">
        <w:rPr>
          <w:rFonts w:asciiTheme="minorEastAsia" w:eastAsiaTheme="minorEastAsia" w:hAnsiTheme="minorEastAsia" w:hint="eastAsia"/>
          <w:b/>
          <w:sz w:val="28"/>
          <w:szCs w:val="28"/>
        </w:rPr>
        <w:t>第十一条</w:t>
      </w:r>
      <w:r w:rsidRPr="00D34F89">
        <w:rPr>
          <w:rFonts w:asciiTheme="minorEastAsia" w:eastAsiaTheme="minorEastAsia" w:hAnsiTheme="minorEastAsia" w:hint="eastAsia"/>
          <w:sz w:val="28"/>
          <w:szCs w:val="28"/>
        </w:rPr>
        <w:t xml:space="preserve"> 本办法自2018年3月起试行。</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p>
    <w:p w:rsidR="00345599" w:rsidRPr="00D34F89" w:rsidRDefault="00345599" w:rsidP="00565D50">
      <w:pPr>
        <w:adjustRightInd w:val="0"/>
        <w:snapToGrid w:val="0"/>
        <w:spacing w:line="460" w:lineRule="exact"/>
        <w:ind w:firstLineChars="200" w:firstLine="560"/>
        <w:rPr>
          <w:rFonts w:asciiTheme="minorEastAsia" w:eastAsiaTheme="minorEastAsia" w:hAnsiTheme="minorEastAsia"/>
          <w:sz w:val="28"/>
          <w:szCs w:val="28"/>
        </w:rPr>
      </w:pPr>
    </w:p>
    <w:p w:rsidR="00345599" w:rsidRPr="00D34F89" w:rsidRDefault="00345599" w:rsidP="00E553BB">
      <w:pPr>
        <w:adjustRightInd w:val="0"/>
        <w:snapToGrid w:val="0"/>
        <w:spacing w:line="460" w:lineRule="exact"/>
        <w:rPr>
          <w:rFonts w:asciiTheme="minorEastAsia" w:eastAsiaTheme="minorEastAsia" w:hAnsiTheme="minorEastAsia"/>
          <w:sz w:val="28"/>
          <w:szCs w:val="28"/>
        </w:rPr>
      </w:pP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 xml:space="preserve">                             </w:t>
      </w:r>
    </w:p>
    <w:p w:rsidR="00B369ED" w:rsidRDefault="00565D50" w:rsidP="00B369ED">
      <w:pPr>
        <w:adjustRightInd w:val="0"/>
        <w:snapToGrid w:val="0"/>
        <w:spacing w:line="460" w:lineRule="exact"/>
        <w:ind w:firstLineChars="200" w:firstLine="420"/>
        <w:rPr>
          <w:rFonts w:asciiTheme="minorEastAsia" w:eastAsiaTheme="minorEastAsia" w:hAnsiTheme="minorEastAsia" w:hint="eastAsia"/>
          <w:sz w:val="28"/>
          <w:szCs w:val="28"/>
        </w:rPr>
      </w:pPr>
      <w:r w:rsidRPr="00D34F89">
        <w:rPr>
          <w:rFonts w:asciiTheme="minorEastAsia" w:eastAsiaTheme="minorEastAsia" w:hAnsiTheme="minorEastAsia" w:hint="eastAsia"/>
        </w:rPr>
        <w:t xml:space="preserve">                                                    </w:t>
      </w:r>
      <w:r w:rsidR="00B369ED">
        <w:rPr>
          <w:rFonts w:asciiTheme="minorEastAsia" w:eastAsiaTheme="minorEastAsia" w:hAnsiTheme="minorEastAsia" w:hint="eastAsia"/>
        </w:rPr>
        <w:t xml:space="preserve">  </w:t>
      </w:r>
      <w:r w:rsidR="00D34F89" w:rsidRPr="00B369ED">
        <w:rPr>
          <w:rFonts w:asciiTheme="minorEastAsia" w:eastAsiaTheme="minorEastAsia" w:hAnsiTheme="minorEastAsia" w:hint="eastAsia"/>
          <w:sz w:val="28"/>
          <w:szCs w:val="28"/>
        </w:rPr>
        <w:t xml:space="preserve"> </w:t>
      </w:r>
      <w:r w:rsidR="00B369ED">
        <w:rPr>
          <w:rFonts w:asciiTheme="minorEastAsia" w:eastAsiaTheme="minorEastAsia" w:hAnsiTheme="minorEastAsia" w:hint="eastAsia"/>
          <w:sz w:val="28"/>
          <w:szCs w:val="28"/>
        </w:rPr>
        <w:t xml:space="preserve"> </w:t>
      </w:r>
      <w:r w:rsidRPr="00D34F89">
        <w:rPr>
          <w:rFonts w:asciiTheme="minorEastAsia" w:eastAsiaTheme="minorEastAsia" w:hAnsiTheme="minorEastAsia" w:hint="eastAsia"/>
          <w:sz w:val="28"/>
          <w:szCs w:val="28"/>
        </w:rPr>
        <w:t>党委学工部</w:t>
      </w:r>
    </w:p>
    <w:p w:rsidR="00565D50" w:rsidRPr="00D34F89" w:rsidRDefault="00565D50" w:rsidP="00B369ED">
      <w:pPr>
        <w:adjustRightInd w:val="0"/>
        <w:snapToGrid w:val="0"/>
        <w:spacing w:line="460" w:lineRule="exact"/>
        <w:ind w:firstLineChars="2400" w:firstLine="672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团</w:t>
      </w:r>
      <w:r w:rsidR="00B369ED">
        <w:rPr>
          <w:rFonts w:asciiTheme="minorEastAsia" w:eastAsiaTheme="minorEastAsia" w:hAnsiTheme="minorEastAsia" w:hint="eastAsia"/>
          <w:sz w:val="28"/>
          <w:szCs w:val="28"/>
        </w:rPr>
        <w:t xml:space="preserve">  </w:t>
      </w:r>
      <w:r w:rsidRPr="00D34F89">
        <w:rPr>
          <w:rFonts w:asciiTheme="minorEastAsia" w:eastAsiaTheme="minorEastAsia" w:hAnsiTheme="minorEastAsia" w:hint="eastAsia"/>
          <w:sz w:val="28"/>
          <w:szCs w:val="28"/>
        </w:rPr>
        <w:t>委</w:t>
      </w:r>
    </w:p>
    <w:p w:rsidR="00565D50" w:rsidRPr="00D34F89" w:rsidRDefault="00565D50" w:rsidP="00565D50">
      <w:pPr>
        <w:adjustRightInd w:val="0"/>
        <w:snapToGrid w:val="0"/>
        <w:spacing w:line="460" w:lineRule="exact"/>
        <w:ind w:firstLineChars="200" w:firstLine="560"/>
        <w:rPr>
          <w:rFonts w:asciiTheme="minorEastAsia" w:eastAsiaTheme="minorEastAsia" w:hAnsiTheme="minorEastAsia"/>
          <w:sz w:val="28"/>
          <w:szCs w:val="28"/>
        </w:rPr>
      </w:pPr>
      <w:r w:rsidRPr="00D34F89">
        <w:rPr>
          <w:rFonts w:asciiTheme="minorEastAsia" w:eastAsiaTheme="minorEastAsia" w:hAnsiTheme="minorEastAsia" w:hint="eastAsia"/>
          <w:sz w:val="28"/>
          <w:szCs w:val="28"/>
        </w:rPr>
        <w:t xml:space="preserve">                                       2018年3月30日</w:t>
      </w:r>
    </w:p>
    <w:p w:rsidR="0025752F" w:rsidRPr="00B369ED" w:rsidRDefault="0025752F" w:rsidP="00B369ED">
      <w:pPr>
        <w:adjustRightInd w:val="0"/>
        <w:snapToGrid w:val="0"/>
        <w:spacing w:line="460" w:lineRule="exact"/>
        <w:ind w:firstLineChars="200" w:firstLine="560"/>
        <w:rPr>
          <w:rFonts w:asciiTheme="minorEastAsia" w:eastAsiaTheme="minorEastAsia" w:hAnsiTheme="minorEastAsia"/>
          <w:sz w:val="28"/>
          <w:szCs w:val="2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345599" w:rsidRDefault="00345599">
      <w:pPr>
        <w:spacing w:line="320" w:lineRule="exact"/>
        <w:rPr>
          <w:rFonts w:ascii="宋体" w:hAnsi="宋体" w:cs="宋体"/>
          <w:b/>
          <w:sz w:val="18"/>
          <w:szCs w:val="18"/>
        </w:rPr>
      </w:pPr>
    </w:p>
    <w:p w:rsidR="0025752F" w:rsidRDefault="003B54D6">
      <w:pPr>
        <w:spacing w:line="320" w:lineRule="exact"/>
        <w:rPr>
          <w:rFonts w:ascii="宋体" w:hAnsi="宋体" w:cs="宋体"/>
          <w:sz w:val="18"/>
          <w:szCs w:val="18"/>
          <w:u w:val="single"/>
        </w:rPr>
      </w:pPr>
      <w:r>
        <w:rPr>
          <w:rFonts w:ascii="宋体" w:hAnsi="宋体" w:cs="宋体" w:hint="eastAsia"/>
          <w:sz w:val="18"/>
          <w:szCs w:val="18"/>
          <w:u w:val="single"/>
        </w:rPr>
        <w:t xml:space="preserve">                                                                                                       </w:t>
      </w:r>
    </w:p>
    <w:p w:rsidR="0025752F" w:rsidRDefault="003B54D6">
      <w:pPr>
        <w:spacing w:line="320" w:lineRule="exact"/>
        <w:rPr>
          <w:rFonts w:ascii="宋体" w:hAnsi="宋体" w:cs="宋体"/>
          <w:sz w:val="28"/>
          <w:szCs w:val="28"/>
        </w:rPr>
      </w:pPr>
      <w:r>
        <w:rPr>
          <w:rFonts w:ascii="宋体" w:hAnsi="宋体" w:cs="宋体" w:hint="eastAsia"/>
          <w:sz w:val="28"/>
          <w:szCs w:val="28"/>
        </w:rPr>
        <w:t>上海立信会计金融学院学</w:t>
      </w:r>
      <w:r w:rsidR="00565D50">
        <w:rPr>
          <w:rFonts w:ascii="宋体" w:hAnsi="宋体" w:cs="宋体" w:hint="eastAsia"/>
          <w:sz w:val="28"/>
          <w:szCs w:val="28"/>
        </w:rPr>
        <w:t>工部</w:t>
      </w:r>
      <w:r>
        <w:rPr>
          <w:rFonts w:ascii="宋体" w:hAnsi="宋体" w:cs="宋体" w:hint="eastAsia"/>
          <w:sz w:val="28"/>
          <w:szCs w:val="28"/>
        </w:rPr>
        <w:t xml:space="preserve">              2018年3月</w:t>
      </w:r>
      <w:r w:rsidR="00565D50">
        <w:rPr>
          <w:rFonts w:ascii="宋体" w:hAnsi="宋体" w:cs="宋体" w:hint="eastAsia"/>
          <w:sz w:val="28"/>
          <w:szCs w:val="28"/>
        </w:rPr>
        <w:t>30</w:t>
      </w:r>
      <w:r>
        <w:rPr>
          <w:rFonts w:ascii="宋体" w:hAnsi="宋体" w:cs="宋体" w:hint="eastAsia"/>
          <w:sz w:val="28"/>
          <w:szCs w:val="28"/>
        </w:rPr>
        <w:t xml:space="preserve">日印发   </w:t>
      </w:r>
      <w:r>
        <w:rPr>
          <w:rFonts w:ascii="宋体" w:hAnsi="宋体" w:cs="宋体" w:hint="eastAsia"/>
          <w:sz w:val="18"/>
          <w:szCs w:val="18"/>
        </w:rPr>
        <w:t xml:space="preserve">  </w:t>
      </w:r>
      <w:r>
        <w:rPr>
          <w:rFonts w:ascii="宋体" w:hAnsi="宋体" w:cs="宋体" w:hint="eastAsia"/>
          <w:sz w:val="28"/>
          <w:szCs w:val="28"/>
        </w:rPr>
        <w:t xml:space="preserve">     </w:t>
      </w:r>
      <w:r>
        <w:rPr>
          <w:rFonts w:ascii="宋体" w:hAnsi="宋体" w:cs="宋体" w:hint="eastAsia"/>
          <w:sz w:val="18"/>
          <w:szCs w:val="18"/>
        </w:rPr>
        <w:t xml:space="preserve">                     </w:t>
      </w:r>
      <w:r>
        <w:rPr>
          <w:rFonts w:ascii="宋体" w:hAnsi="宋体" w:cs="宋体" w:hint="eastAsia"/>
          <w:sz w:val="28"/>
          <w:szCs w:val="28"/>
        </w:rPr>
        <w:t xml:space="preserve">         </w:t>
      </w:r>
      <w:r>
        <w:rPr>
          <w:rFonts w:ascii="宋体" w:hAnsi="宋体" w:cs="宋体" w:hint="eastAsia"/>
          <w:sz w:val="18"/>
          <w:szCs w:val="18"/>
        </w:rPr>
        <w:t xml:space="preserve">     </w:t>
      </w:r>
    </w:p>
    <w:p w:rsidR="0025752F" w:rsidRDefault="003B54D6">
      <w:pPr>
        <w:spacing w:line="320" w:lineRule="exact"/>
        <w:rPr>
          <w:rFonts w:ascii="宋体" w:hAnsi="宋体"/>
          <w:b/>
          <w:sz w:val="18"/>
          <w:szCs w:val="18"/>
        </w:rPr>
      </w:pPr>
      <w:r>
        <w:rPr>
          <w:rFonts w:ascii="宋体" w:hAnsi="宋体" w:cs="宋体" w:hint="eastAsia"/>
          <w:b/>
          <w:sz w:val="18"/>
          <w:szCs w:val="18"/>
          <w:u w:val="single"/>
        </w:rPr>
        <w:t xml:space="preserve">                                                                                                 </w:t>
      </w:r>
    </w:p>
    <w:sectPr w:rsidR="0025752F" w:rsidSect="0025752F">
      <w:headerReference w:type="default" r:id="rId7"/>
      <w:pgSz w:w="11906" w:h="16838"/>
      <w:pgMar w:top="873" w:right="1797" w:bottom="873"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878" w:rsidRDefault="006B2878" w:rsidP="0025752F">
      <w:r>
        <w:separator/>
      </w:r>
    </w:p>
  </w:endnote>
  <w:endnote w:type="continuationSeparator" w:id="0">
    <w:p w:rsidR="006B2878" w:rsidRDefault="006B2878" w:rsidP="002575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charset w:val="86"/>
    <w:family w:val="auto"/>
    <w:pitch w:val="default"/>
    <w:sig w:usb0="00000000" w:usb1="0000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878" w:rsidRDefault="006B2878" w:rsidP="0025752F">
      <w:r>
        <w:separator/>
      </w:r>
    </w:p>
  </w:footnote>
  <w:footnote w:type="continuationSeparator" w:id="0">
    <w:p w:rsidR="006B2878" w:rsidRDefault="006B2878" w:rsidP="002575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52F" w:rsidRDefault="0025752F">
    <w:pPr>
      <w:pStyle w:val="a6"/>
      <w:snapToGrid w:v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noPunctuationKerning/>
  <w:characterSpacingControl w:val="compressPunctuation"/>
  <w:hdrShapeDefaults>
    <o:shapedefaults v:ext="edit" spidmax="9218"/>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
  <w:rsids>
    <w:rsidRoot w:val="001113C1"/>
    <w:rsid w:val="000342C9"/>
    <w:rsid w:val="00041D39"/>
    <w:rsid w:val="00045ABC"/>
    <w:rsid w:val="00071C41"/>
    <w:rsid w:val="001113C1"/>
    <w:rsid w:val="0025752F"/>
    <w:rsid w:val="003211D9"/>
    <w:rsid w:val="00345599"/>
    <w:rsid w:val="003B54D6"/>
    <w:rsid w:val="003B63E1"/>
    <w:rsid w:val="00487B88"/>
    <w:rsid w:val="00535FEE"/>
    <w:rsid w:val="00565D50"/>
    <w:rsid w:val="006B2878"/>
    <w:rsid w:val="007D4D09"/>
    <w:rsid w:val="008D04AD"/>
    <w:rsid w:val="00A003F2"/>
    <w:rsid w:val="00B35754"/>
    <w:rsid w:val="00B369ED"/>
    <w:rsid w:val="00B5517A"/>
    <w:rsid w:val="00BA1DE3"/>
    <w:rsid w:val="00CE1FBB"/>
    <w:rsid w:val="00D34F89"/>
    <w:rsid w:val="00D41056"/>
    <w:rsid w:val="00D91147"/>
    <w:rsid w:val="00E553BB"/>
    <w:rsid w:val="00F64ED1"/>
    <w:rsid w:val="00F72378"/>
    <w:rsid w:val="096B6D70"/>
    <w:rsid w:val="099B3257"/>
    <w:rsid w:val="0EA22446"/>
    <w:rsid w:val="123717BE"/>
    <w:rsid w:val="15BF1A19"/>
    <w:rsid w:val="15C843FE"/>
    <w:rsid w:val="214E518B"/>
    <w:rsid w:val="23C4521D"/>
    <w:rsid w:val="2D007429"/>
    <w:rsid w:val="2D7A5858"/>
    <w:rsid w:val="2E5E0C92"/>
    <w:rsid w:val="2E6804E0"/>
    <w:rsid w:val="32BB4166"/>
    <w:rsid w:val="3D732968"/>
    <w:rsid w:val="47370947"/>
    <w:rsid w:val="48327AB2"/>
    <w:rsid w:val="53687B01"/>
    <w:rsid w:val="556F00C7"/>
    <w:rsid w:val="5C2D69FF"/>
    <w:rsid w:val="5CF3184B"/>
    <w:rsid w:val="5EB37C39"/>
    <w:rsid w:val="60991A9D"/>
    <w:rsid w:val="63B1271A"/>
    <w:rsid w:val="66F4394C"/>
    <w:rsid w:val="6B880DCE"/>
    <w:rsid w:val="72B157E3"/>
    <w:rsid w:val="7377323A"/>
    <w:rsid w:val="7C4869C1"/>
    <w:rsid w:val="7E1940F4"/>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1" w:unhideWhenUsed="0" w:qFormat="1"/>
    <w:lsdException w:name="heading 1" w:uiPriority="7" w:unhideWhenUsed="0" w:qFormat="1"/>
    <w:lsdException w:name="heading 2" w:uiPriority="8" w:unhideWhenUsed="0" w:qFormat="1"/>
    <w:lsdException w:name="heading 3" w:uiPriority="9" w:unhideWhenUsed="0" w:qFormat="1"/>
    <w:lsdException w:name="heading 4" w:uiPriority="10" w:unhideWhenUsed="0" w:qFormat="1"/>
    <w:lsdException w:name="heading 5" w:uiPriority="11" w:unhideWhenUsed="0" w:qFormat="1"/>
    <w:lsdException w:name="heading 6" w:uiPriority="12" w:unhideWhenUsed="0" w:qFormat="1"/>
    <w:lsdException w:name="heading 7" w:uiPriority="13" w:unhideWhenUsed="0" w:qFormat="1"/>
    <w:lsdException w:name="heading 8" w:uiPriority="14" w:unhideWhenUsed="0" w:qFormat="1"/>
    <w:lsdException w:name="heading 9" w:uiPriority="15"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semiHidden="1"/>
    <w:lsdException w:name="footnote text" w:semiHidden="1"/>
    <w:lsdException w:name="annotation text" w:semiHidden="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6"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6" w:unhideWhenUsed="0" w:qFormat="1"/>
    <w:lsdException w:name="Salutation" w:semiHidden="1"/>
    <w:lsdException w:name="Date" w:semiHidden="1"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qFormat="1"/>
    <w:lsdException w:name="FollowedHyperlink" w:semiHidden="1"/>
    <w:lsdException w:name="Strong" w:uiPriority="20" w:unhideWhenUsed="0" w:qFormat="1"/>
    <w:lsdException w:name="Emphasis" w:uiPriority="18"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59" w:unhideWhenUsed="0"/>
    <w:lsdException w:name="Table Theme" w:semiHidden="1"/>
    <w:lsdException w:name="Placeholder Text" w:semiHidden="1"/>
    <w:lsdException w:name="No Spacing" w:uiPriority="5"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26" w:unhideWhenUsed="0" w:qFormat="1"/>
    <w:lsdException w:name="Quote" w:uiPriority="21" w:unhideWhenUsed="0" w:qFormat="1"/>
    <w:lsdException w:name="Intense Quote" w:uiPriority="22"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uiPriority w:val="1"/>
    <w:qFormat/>
    <w:rsid w:val="0025752F"/>
    <w:pPr>
      <w:jc w:val="both"/>
    </w:pPr>
    <w:rPr>
      <w:sz w:val="21"/>
      <w:szCs w:val="21"/>
    </w:rPr>
  </w:style>
  <w:style w:type="paragraph" w:styleId="1">
    <w:name w:val="heading 1"/>
    <w:next w:val="a"/>
    <w:uiPriority w:val="7"/>
    <w:qFormat/>
    <w:rsid w:val="0025752F"/>
    <w:pPr>
      <w:jc w:val="both"/>
      <w:outlineLvl w:val="0"/>
    </w:pPr>
    <w:rPr>
      <w:sz w:val="28"/>
      <w:szCs w:val="28"/>
    </w:rPr>
  </w:style>
  <w:style w:type="paragraph" w:styleId="2">
    <w:name w:val="heading 2"/>
    <w:next w:val="a"/>
    <w:uiPriority w:val="8"/>
    <w:qFormat/>
    <w:rsid w:val="0025752F"/>
    <w:pPr>
      <w:jc w:val="both"/>
      <w:outlineLvl w:val="1"/>
    </w:pPr>
    <w:rPr>
      <w:sz w:val="21"/>
      <w:szCs w:val="21"/>
    </w:rPr>
  </w:style>
  <w:style w:type="paragraph" w:styleId="3">
    <w:name w:val="heading 3"/>
    <w:next w:val="a"/>
    <w:uiPriority w:val="9"/>
    <w:qFormat/>
    <w:rsid w:val="0025752F"/>
    <w:pPr>
      <w:ind w:left="1000" w:hanging="400"/>
      <w:jc w:val="both"/>
      <w:outlineLvl w:val="2"/>
    </w:pPr>
    <w:rPr>
      <w:sz w:val="21"/>
      <w:szCs w:val="21"/>
    </w:rPr>
  </w:style>
  <w:style w:type="paragraph" w:styleId="4">
    <w:name w:val="heading 4"/>
    <w:next w:val="a"/>
    <w:uiPriority w:val="10"/>
    <w:qFormat/>
    <w:rsid w:val="0025752F"/>
    <w:pPr>
      <w:ind w:left="1200" w:hanging="400"/>
      <w:jc w:val="both"/>
      <w:outlineLvl w:val="3"/>
    </w:pPr>
    <w:rPr>
      <w:b/>
      <w:sz w:val="21"/>
      <w:szCs w:val="21"/>
    </w:rPr>
  </w:style>
  <w:style w:type="paragraph" w:styleId="5">
    <w:name w:val="heading 5"/>
    <w:next w:val="a"/>
    <w:uiPriority w:val="11"/>
    <w:qFormat/>
    <w:rsid w:val="0025752F"/>
    <w:pPr>
      <w:ind w:left="1400" w:hanging="400"/>
      <w:jc w:val="both"/>
      <w:outlineLvl w:val="4"/>
    </w:pPr>
    <w:rPr>
      <w:sz w:val="21"/>
      <w:szCs w:val="21"/>
    </w:rPr>
  </w:style>
  <w:style w:type="paragraph" w:styleId="6">
    <w:name w:val="heading 6"/>
    <w:next w:val="a"/>
    <w:uiPriority w:val="12"/>
    <w:qFormat/>
    <w:rsid w:val="0025752F"/>
    <w:pPr>
      <w:ind w:left="1600" w:hanging="400"/>
      <w:jc w:val="both"/>
      <w:outlineLvl w:val="5"/>
    </w:pPr>
    <w:rPr>
      <w:b/>
      <w:sz w:val="21"/>
      <w:szCs w:val="21"/>
    </w:rPr>
  </w:style>
  <w:style w:type="paragraph" w:styleId="7">
    <w:name w:val="heading 7"/>
    <w:next w:val="a"/>
    <w:uiPriority w:val="13"/>
    <w:qFormat/>
    <w:rsid w:val="0025752F"/>
    <w:pPr>
      <w:ind w:left="1800" w:hanging="400"/>
      <w:jc w:val="both"/>
      <w:outlineLvl w:val="6"/>
    </w:pPr>
    <w:rPr>
      <w:sz w:val="21"/>
      <w:szCs w:val="21"/>
    </w:rPr>
  </w:style>
  <w:style w:type="paragraph" w:styleId="8">
    <w:name w:val="heading 8"/>
    <w:next w:val="a"/>
    <w:uiPriority w:val="14"/>
    <w:qFormat/>
    <w:rsid w:val="0025752F"/>
    <w:pPr>
      <w:ind w:left="2000" w:hanging="400"/>
      <w:jc w:val="both"/>
      <w:outlineLvl w:val="7"/>
    </w:pPr>
    <w:rPr>
      <w:sz w:val="21"/>
      <w:szCs w:val="21"/>
    </w:rPr>
  </w:style>
  <w:style w:type="paragraph" w:styleId="9">
    <w:name w:val="heading 9"/>
    <w:next w:val="a"/>
    <w:uiPriority w:val="15"/>
    <w:qFormat/>
    <w:rsid w:val="0025752F"/>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rsid w:val="0025752F"/>
    <w:pPr>
      <w:ind w:left="2550"/>
      <w:jc w:val="both"/>
    </w:pPr>
    <w:rPr>
      <w:sz w:val="21"/>
      <w:szCs w:val="21"/>
    </w:rPr>
  </w:style>
  <w:style w:type="paragraph" w:styleId="50">
    <w:name w:val="toc 5"/>
    <w:next w:val="a"/>
    <w:uiPriority w:val="32"/>
    <w:unhideWhenUsed/>
    <w:qFormat/>
    <w:rsid w:val="0025752F"/>
    <w:pPr>
      <w:ind w:left="1700"/>
      <w:jc w:val="both"/>
    </w:pPr>
    <w:rPr>
      <w:sz w:val="21"/>
      <w:szCs w:val="21"/>
    </w:rPr>
  </w:style>
  <w:style w:type="paragraph" w:styleId="30">
    <w:name w:val="toc 3"/>
    <w:next w:val="a"/>
    <w:uiPriority w:val="30"/>
    <w:unhideWhenUsed/>
    <w:qFormat/>
    <w:rsid w:val="0025752F"/>
    <w:pPr>
      <w:ind w:left="850"/>
      <w:jc w:val="both"/>
    </w:pPr>
    <w:rPr>
      <w:sz w:val="21"/>
      <w:szCs w:val="21"/>
    </w:rPr>
  </w:style>
  <w:style w:type="paragraph" w:styleId="80">
    <w:name w:val="toc 8"/>
    <w:next w:val="a"/>
    <w:uiPriority w:val="35"/>
    <w:unhideWhenUsed/>
    <w:qFormat/>
    <w:rsid w:val="0025752F"/>
    <w:pPr>
      <w:ind w:left="2975"/>
      <w:jc w:val="both"/>
    </w:pPr>
    <w:rPr>
      <w:sz w:val="21"/>
      <w:szCs w:val="21"/>
    </w:rPr>
  </w:style>
  <w:style w:type="paragraph" w:styleId="a3">
    <w:name w:val="Date"/>
    <w:basedOn w:val="a"/>
    <w:next w:val="a"/>
    <w:link w:val="Char"/>
    <w:semiHidden/>
    <w:qFormat/>
    <w:rsid w:val="0025752F"/>
    <w:pPr>
      <w:ind w:left="100"/>
    </w:pPr>
  </w:style>
  <w:style w:type="paragraph" w:styleId="a4">
    <w:name w:val="Balloon Text"/>
    <w:basedOn w:val="a"/>
    <w:link w:val="Char0"/>
    <w:semiHidden/>
    <w:qFormat/>
    <w:rsid w:val="0025752F"/>
    <w:rPr>
      <w:sz w:val="18"/>
      <w:szCs w:val="18"/>
    </w:rPr>
  </w:style>
  <w:style w:type="paragraph" w:styleId="a5">
    <w:name w:val="footer"/>
    <w:basedOn w:val="a"/>
    <w:link w:val="Char1"/>
    <w:qFormat/>
    <w:rsid w:val="0025752F"/>
    <w:pPr>
      <w:tabs>
        <w:tab w:val="center" w:pos="4153"/>
        <w:tab w:val="right" w:pos="8306"/>
      </w:tabs>
    </w:pPr>
    <w:rPr>
      <w:sz w:val="18"/>
      <w:szCs w:val="18"/>
    </w:rPr>
  </w:style>
  <w:style w:type="paragraph" w:styleId="a6">
    <w:name w:val="header"/>
    <w:basedOn w:val="a"/>
    <w:link w:val="Char2"/>
    <w:qFormat/>
    <w:rsid w:val="0025752F"/>
    <w:pPr>
      <w:tabs>
        <w:tab w:val="center" w:pos="4153"/>
        <w:tab w:val="right" w:pos="8306"/>
      </w:tabs>
      <w:jc w:val="center"/>
    </w:pPr>
    <w:rPr>
      <w:sz w:val="18"/>
      <w:szCs w:val="18"/>
    </w:rPr>
  </w:style>
  <w:style w:type="paragraph" w:styleId="10">
    <w:name w:val="toc 1"/>
    <w:next w:val="a"/>
    <w:uiPriority w:val="28"/>
    <w:unhideWhenUsed/>
    <w:qFormat/>
    <w:rsid w:val="0025752F"/>
    <w:pPr>
      <w:jc w:val="both"/>
    </w:pPr>
    <w:rPr>
      <w:sz w:val="21"/>
      <w:szCs w:val="21"/>
    </w:rPr>
  </w:style>
  <w:style w:type="paragraph" w:styleId="40">
    <w:name w:val="toc 4"/>
    <w:next w:val="a"/>
    <w:uiPriority w:val="31"/>
    <w:unhideWhenUsed/>
    <w:qFormat/>
    <w:rsid w:val="0025752F"/>
    <w:pPr>
      <w:ind w:left="1275"/>
      <w:jc w:val="both"/>
    </w:pPr>
    <w:rPr>
      <w:sz w:val="21"/>
      <w:szCs w:val="21"/>
    </w:rPr>
  </w:style>
  <w:style w:type="paragraph" w:styleId="a7">
    <w:name w:val="Subtitle"/>
    <w:uiPriority w:val="16"/>
    <w:qFormat/>
    <w:rsid w:val="0025752F"/>
    <w:pPr>
      <w:jc w:val="center"/>
    </w:pPr>
    <w:rPr>
      <w:sz w:val="24"/>
      <w:szCs w:val="24"/>
    </w:rPr>
  </w:style>
  <w:style w:type="paragraph" w:styleId="60">
    <w:name w:val="toc 6"/>
    <w:next w:val="a"/>
    <w:uiPriority w:val="33"/>
    <w:unhideWhenUsed/>
    <w:qFormat/>
    <w:rsid w:val="0025752F"/>
    <w:pPr>
      <w:ind w:left="2125"/>
      <w:jc w:val="both"/>
    </w:pPr>
    <w:rPr>
      <w:sz w:val="21"/>
      <w:szCs w:val="21"/>
    </w:rPr>
  </w:style>
  <w:style w:type="paragraph" w:styleId="20">
    <w:name w:val="toc 2"/>
    <w:next w:val="a"/>
    <w:uiPriority w:val="29"/>
    <w:unhideWhenUsed/>
    <w:qFormat/>
    <w:rsid w:val="0025752F"/>
    <w:pPr>
      <w:ind w:left="425"/>
      <w:jc w:val="both"/>
    </w:pPr>
    <w:rPr>
      <w:sz w:val="21"/>
      <w:szCs w:val="21"/>
    </w:rPr>
  </w:style>
  <w:style w:type="paragraph" w:styleId="90">
    <w:name w:val="toc 9"/>
    <w:next w:val="a"/>
    <w:uiPriority w:val="36"/>
    <w:unhideWhenUsed/>
    <w:qFormat/>
    <w:rsid w:val="0025752F"/>
    <w:pPr>
      <w:ind w:left="3400"/>
      <w:jc w:val="both"/>
    </w:pPr>
    <w:rPr>
      <w:sz w:val="21"/>
      <w:szCs w:val="21"/>
    </w:rPr>
  </w:style>
  <w:style w:type="paragraph" w:styleId="a8">
    <w:name w:val="Title"/>
    <w:uiPriority w:val="6"/>
    <w:qFormat/>
    <w:rsid w:val="0025752F"/>
    <w:pPr>
      <w:jc w:val="center"/>
    </w:pPr>
    <w:rPr>
      <w:b/>
      <w:sz w:val="32"/>
      <w:szCs w:val="32"/>
    </w:rPr>
  </w:style>
  <w:style w:type="character" w:styleId="a9">
    <w:name w:val="Strong"/>
    <w:uiPriority w:val="20"/>
    <w:qFormat/>
    <w:rsid w:val="0025752F"/>
    <w:rPr>
      <w:b/>
      <w:w w:val="100"/>
      <w:sz w:val="21"/>
      <w:szCs w:val="21"/>
      <w:shd w:val="clear" w:color="auto" w:fill="auto"/>
    </w:rPr>
  </w:style>
  <w:style w:type="character" w:styleId="aa">
    <w:name w:val="Emphasis"/>
    <w:uiPriority w:val="18"/>
    <w:qFormat/>
    <w:rsid w:val="0025752F"/>
    <w:rPr>
      <w:i/>
      <w:w w:val="100"/>
      <w:sz w:val="21"/>
      <w:szCs w:val="21"/>
      <w:shd w:val="clear" w:color="auto" w:fill="auto"/>
    </w:rPr>
  </w:style>
  <w:style w:type="character" w:styleId="ab">
    <w:name w:val="Hyperlink"/>
    <w:basedOn w:val="a0"/>
    <w:qFormat/>
    <w:rsid w:val="0025752F"/>
    <w:rPr>
      <w:rFonts w:ascii="宋体" w:eastAsia="Times New Roman" w:hAnsi="宋体"/>
      <w:color w:val="0000FF"/>
      <w:w w:val="100"/>
      <w:sz w:val="20"/>
      <w:szCs w:val="20"/>
      <w:u w:val="single"/>
      <w:shd w:val="clear" w:color="auto" w:fill="auto"/>
    </w:rPr>
  </w:style>
  <w:style w:type="paragraph" w:styleId="ac">
    <w:name w:val="No Spacing"/>
    <w:uiPriority w:val="5"/>
    <w:qFormat/>
    <w:rsid w:val="0025752F"/>
    <w:pPr>
      <w:jc w:val="both"/>
    </w:pPr>
    <w:rPr>
      <w:sz w:val="21"/>
      <w:szCs w:val="21"/>
    </w:rPr>
  </w:style>
  <w:style w:type="character" w:customStyle="1" w:styleId="11">
    <w:name w:val="不明显强调1"/>
    <w:uiPriority w:val="17"/>
    <w:qFormat/>
    <w:rsid w:val="0025752F"/>
    <w:rPr>
      <w:i/>
      <w:color w:val="404040"/>
      <w:w w:val="100"/>
      <w:sz w:val="21"/>
      <w:szCs w:val="21"/>
      <w:shd w:val="clear" w:color="auto" w:fill="auto"/>
    </w:rPr>
  </w:style>
  <w:style w:type="character" w:customStyle="1" w:styleId="12">
    <w:name w:val="明显强调1"/>
    <w:uiPriority w:val="19"/>
    <w:qFormat/>
    <w:rsid w:val="0025752F"/>
    <w:rPr>
      <w:i/>
      <w:color w:val="5B9BD5"/>
      <w:w w:val="100"/>
      <w:sz w:val="21"/>
      <w:szCs w:val="21"/>
      <w:shd w:val="clear" w:color="auto" w:fill="auto"/>
    </w:rPr>
  </w:style>
  <w:style w:type="paragraph" w:styleId="ad">
    <w:name w:val="Quote"/>
    <w:uiPriority w:val="21"/>
    <w:qFormat/>
    <w:rsid w:val="0025752F"/>
    <w:pPr>
      <w:ind w:left="864" w:right="864"/>
      <w:jc w:val="center"/>
    </w:pPr>
    <w:rPr>
      <w:i/>
      <w:color w:val="404040"/>
      <w:sz w:val="21"/>
      <w:szCs w:val="21"/>
    </w:rPr>
  </w:style>
  <w:style w:type="paragraph" w:styleId="ae">
    <w:name w:val="Intense Quote"/>
    <w:uiPriority w:val="22"/>
    <w:qFormat/>
    <w:rsid w:val="0025752F"/>
    <w:pPr>
      <w:ind w:left="950" w:right="950"/>
      <w:jc w:val="center"/>
    </w:pPr>
    <w:rPr>
      <w:i/>
      <w:color w:val="5B9BD5"/>
      <w:sz w:val="21"/>
      <w:szCs w:val="21"/>
    </w:rPr>
  </w:style>
  <w:style w:type="character" w:customStyle="1" w:styleId="13">
    <w:name w:val="不明显参考1"/>
    <w:uiPriority w:val="23"/>
    <w:qFormat/>
    <w:rsid w:val="0025752F"/>
    <w:rPr>
      <w:smallCaps/>
      <w:color w:val="5A5A5A"/>
      <w:w w:val="100"/>
      <w:sz w:val="21"/>
      <w:szCs w:val="21"/>
      <w:shd w:val="clear" w:color="auto" w:fill="auto"/>
    </w:rPr>
  </w:style>
  <w:style w:type="character" w:customStyle="1" w:styleId="14">
    <w:name w:val="明显参考1"/>
    <w:uiPriority w:val="24"/>
    <w:qFormat/>
    <w:rsid w:val="0025752F"/>
    <w:rPr>
      <w:b/>
      <w:smallCaps/>
      <w:color w:val="5B9BD5"/>
      <w:w w:val="100"/>
      <w:sz w:val="21"/>
      <w:szCs w:val="21"/>
      <w:shd w:val="clear" w:color="auto" w:fill="auto"/>
    </w:rPr>
  </w:style>
  <w:style w:type="character" w:customStyle="1" w:styleId="15">
    <w:name w:val="书籍标题1"/>
    <w:uiPriority w:val="25"/>
    <w:qFormat/>
    <w:rsid w:val="0025752F"/>
    <w:rPr>
      <w:b/>
      <w:i/>
      <w:w w:val="100"/>
      <w:sz w:val="21"/>
      <w:szCs w:val="21"/>
      <w:shd w:val="clear" w:color="auto" w:fill="auto"/>
    </w:rPr>
  </w:style>
  <w:style w:type="paragraph" w:styleId="af">
    <w:name w:val="List Paragraph"/>
    <w:uiPriority w:val="26"/>
    <w:qFormat/>
    <w:rsid w:val="0025752F"/>
    <w:pPr>
      <w:ind w:left="850"/>
      <w:jc w:val="both"/>
    </w:pPr>
    <w:rPr>
      <w:sz w:val="21"/>
      <w:szCs w:val="21"/>
    </w:rPr>
  </w:style>
  <w:style w:type="paragraph" w:customStyle="1" w:styleId="TOC1">
    <w:name w:val="TOC 标题1"/>
    <w:uiPriority w:val="27"/>
    <w:unhideWhenUsed/>
    <w:qFormat/>
    <w:rsid w:val="0025752F"/>
    <w:rPr>
      <w:color w:val="2E74B5"/>
      <w:sz w:val="32"/>
      <w:szCs w:val="32"/>
    </w:rPr>
  </w:style>
  <w:style w:type="character" w:customStyle="1" w:styleId="Char">
    <w:name w:val="日期 Char"/>
    <w:basedOn w:val="a0"/>
    <w:link w:val="a3"/>
    <w:semiHidden/>
    <w:qFormat/>
    <w:rsid w:val="0025752F"/>
    <w:rPr>
      <w:rFonts w:ascii="Times New Roman" w:eastAsia="Times New Roman" w:hAnsi="Times New Roman"/>
      <w:w w:val="100"/>
      <w:sz w:val="24"/>
      <w:szCs w:val="24"/>
      <w:shd w:val="clear" w:color="auto" w:fill="auto"/>
    </w:rPr>
  </w:style>
  <w:style w:type="character" w:customStyle="1" w:styleId="Char1">
    <w:name w:val="页脚 Char"/>
    <w:basedOn w:val="a0"/>
    <w:link w:val="a5"/>
    <w:qFormat/>
    <w:rsid w:val="0025752F"/>
    <w:rPr>
      <w:rFonts w:ascii="Times New Roman" w:eastAsia="Times New Roman" w:hAnsi="Times New Roman"/>
      <w:w w:val="100"/>
      <w:sz w:val="18"/>
      <w:szCs w:val="18"/>
      <w:shd w:val="clear" w:color="auto" w:fill="auto"/>
    </w:rPr>
  </w:style>
  <w:style w:type="character" w:customStyle="1" w:styleId="Char2">
    <w:name w:val="页眉 Char"/>
    <w:basedOn w:val="a0"/>
    <w:link w:val="a6"/>
    <w:qFormat/>
    <w:rsid w:val="0025752F"/>
    <w:rPr>
      <w:rFonts w:ascii="Times New Roman" w:eastAsia="Times New Roman" w:hAnsi="Times New Roman"/>
      <w:w w:val="100"/>
      <w:sz w:val="18"/>
      <w:szCs w:val="18"/>
      <w:shd w:val="clear" w:color="auto" w:fill="auto"/>
    </w:rPr>
  </w:style>
  <w:style w:type="character" w:customStyle="1" w:styleId="Char0">
    <w:name w:val="批注框文本 Char"/>
    <w:basedOn w:val="a0"/>
    <w:link w:val="a4"/>
    <w:semiHidden/>
    <w:qFormat/>
    <w:rsid w:val="0025752F"/>
    <w:rPr>
      <w:rFonts w:ascii="宋体" w:eastAsia="Times New Roman" w:hAnsi="宋体"/>
      <w:w w:val="100"/>
      <w:sz w:val="18"/>
      <w:szCs w:val="18"/>
      <w:shd w:val="clear" w:color="auto" w:fill="auto"/>
    </w:rPr>
  </w:style>
  <w:style w:type="paragraph" w:customStyle="1" w:styleId="msolistparagraph0">
    <w:name w:val="msolistparagraph"/>
    <w:basedOn w:val="a"/>
    <w:qFormat/>
    <w:rsid w:val="0025752F"/>
    <w:pPr>
      <w:ind w:firstLine="420"/>
    </w:pPr>
    <w:rPr>
      <w:rFonts w:ascii="Calibri" w:eastAsia="Calibri" w:hAnsi="Calibri"/>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290</Words>
  <Characters>1659</Characters>
  <Application>Microsoft Office Word</Application>
  <DocSecurity>0</DocSecurity>
  <Lines>13</Lines>
  <Paragraphs>3</Paragraphs>
  <ScaleCrop>false</ScaleCrop>
  <Company>china</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金院学工〔2014〕0号</dc:title>
  <dc:creator>GaoJ</dc:creator>
  <cp:lastModifiedBy>于跃</cp:lastModifiedBy>
  <cp:revision>11</cp:revision>
  <cp:lastPrinted>2018-03-28T07:33:00Z</cp:lastPrinted>
  <dcterms:created xsi:type="dcterms:W3CDTF">2018-03-27T06:23:00Z</dcterms:created>
  <dcterms:modified xsi:type="dcterms:W3CDTF">2018-04-02T02:31:00Z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