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25" w:beforeAutospacing="0" w:after="225" w:afterAutospacing="0" w:line="460" w:lineRule="exact"/>
        <w:jc w:val="left"/>
        <w:rPr>
          <w:rFonts w:hint="eastAsia" w:ascii="黑体" w:hAnsi="黑体" w:eastAsia="黑体" w:cs="黑体"/>
          <w:color w:val="585858"/>
          <w:sz w:val="32"/>
          <w:szCs w:val="32"/>
        </w:rPr>
      </w:pPr>
      <w:r>
        <w:rPr>
          <w:rFonts w:hint="eastAsia" w:ascii="黑体" w:hAnsi="黑体" w:eastAsia="黑体" w:cs="黑体"/>
          <w:color w:val="585858"/>
          <w:sz w:val="32"/>
          <w:szCs w:val="32"/>
          <w:lang w:val="en-US" w:eastAsia="zh-CN"/>
        </w:rPr>
        <w:t>附件1：</w:t>
      </w:r>
      <w:r>
        <w:rPr>
          <w:rFonts w:hint="eastAsia" w:ascii="黑体" w:hAnsi="黑体" w:eastAsia="黑体" w:cs="黑体"/>
          <w:color w:val="585858"/>
          <w:sz w:val="32"/>
          <w:szCs w:val="32"/>
        </w:rPr>
        <w:t>201</w:t>
      </w:r>
      <w:r>
        <w:rPr>
          <w:rFonts w:hint="eastAsia" w:ascii="黑体" w:hAnsi="黑体" w:eastAsia="黑体" w:cs="黑体"/>
          <w:color w:val="585858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585858"/>
          <w:sz w:val="32"/>
          <w:szCs w:val="32"/>
        </w:rPr>
        <w:t>年上海立信会计金融学院思想政治工作研究会</w:t>
      </w:r>
    </w:p>
    <w:p>
      <w:pPr>
        <w:pStyle w:val="2"/>
        <w:widowControl/>
        <w:spacing w:before="225" w:beforeAutospacing="0" w:after="225" w:afterAutospacing="0" w:line="460" w:lineRule="exact"/>
        <w:jc w:val="center"/>
        <w:rPr>
          <w:rFonts w:ascii="黑体" w:hAnsi="黑体" w:eastAsia="黑体" w:cs="黑体"/>
          <w:color w:val="585858"/>
          <w:sz w:val="32"/>
          <w:szCs w:val="32"/>
        </w:rPr>
      </w:pPr>
      <w:r>
        <w:rPr>
          <w:rFonts w:hint="eastAsia" w:ascii="黑体" w:hAnsi="黑体" w:eastAsia="黑体" w:cs="黑体"/>
          <w:color w:val="585858"/>
          <w:sz w:val="32"/>
          <w:szCs w:val="32"/>
        </w:rPr>
        <w:t>辅导员专项课题指南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深入学习宣传贯彻党的十九大精神思路和举措研究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习近平新时代中国特色社会主义思想研究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新时代高校意识形态工作研究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提升大学生社会主义核心价值观教育实效性的途径研究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基于文化认同视角的大学生社会主义核心价值观教育研究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立德树人根本任务的实现路径和工作机制研究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新时代思想政治教育内生动力研究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新形势下大学生思想变化特点和规律研究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辅导员考核方案研究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辅导员专业素养提升研究：路径与手段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辅导员培训方案设计研究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大学生诚信教育体系建设研究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新时代网络思想政治工作研究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基于易班平台的网络育人实践研究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网络时代下的大学生日常管理研究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资助育人有效模式探索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高校少数民族学生管理机制研究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大学生心理危机防范和快速反应机制研究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当代大学生压力处理方式研究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基于大数据的大学生就业价值取向变化分析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基于生涯辅导视角下的大学生就业指导课程体系构建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大学生创业教育探索与研究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高校学生国家安全教育课程体系研究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高校共青团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工作有效融入学校“大思政”工作格局的举措研究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1FD7"/>
    <w:multiLevelType w:val="singleLevel"/>
    <w:tmpl w:val="5AAF1F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7B2D"/>
    <w:rsid w:val="03991D03"/>
    <w:rsid w:val="15F167B9"/>
    <w:rsid w:val="21891632"/>
    <w:rsid w:val="2A743199"/>
    <w:rsid w:val="35C018BE"/>
    <w:rsid w:val="420A09F7"/>
    <w:rsid w:val="44727B2D"/>
    <w:rsid w:val="5317661E"/>
    <w:rsid w:val="5BEF6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2018-03-19T02:20:00Z</dcterms:created>
  <dc:creator>小毛</dc:creator>
  <cp:lastModifiedBy>小毛</cp:lastModifiedBy>
  <dcterms:modified xsi:type="dcterms:W3CDTF">2018-03-26T02:50:34Z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